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53" w:rsidRPr="00431553" w:rsidRDefault="00431553" w:rsidP="00431553">
      <w:pPr>
        <w:keepNext/>
        <w:keepLines/>
        <w:spacing w:before="0" w:after="0"/>
        <w:ind w:left="709" w:hanging="709"/>
        <w:outlineLvl w:val="2"/>
        <w:rPr>
          <w:rFonts w:eastAsiaTheme="majorEastAsia" w:cstheme="majorBidi"/>
          <w:b/>
          <w:bCs/>
        </w:rPr>
      </w:pPr>
      <w:r w:rsidRPr="00431553">
        <w:rPr>
          <w:rFonts w:eastAsiaTheme="majorEastAsia" w:cstheme="majorBidi"/>
          <w:b/>
          <w:bCs/>
        </w:rPr>
        <w:t>LA COMISIÓN DISCIPLINARIA Y EL PROMOTOR DE LA ACCIÓN DISCIPLINARIA</w:t>
      </w:r>
    </w:p>
    <w:p w:rsidR="00431553" w:rsidRPr="00431553" w:rsidRDefault="00431553" w:rsidP="00431553">
      <w:pPr>
        <w:spacing w:before="0" w:after="0"/>
      </w:pPr>
    </w:p>
    <w:p w:rsidR="00431553" w:rsidRPr="00431553" w:rsidRDefault="00431553" w:rsidP="00431553">
      <w:pPr>
        <w:spacing w:before="0" w:after="0"/>
        <w:ind w:firstLine="0"/>
        <w:rPr>
          <w:b/>
        </w:rPr>
      </w:pPr>
      <w:r w:rsidRPr="00431553">
        <w:rPr>
          <w:b/>
        </w:rPr>
        <w:t>2.1</w:t>
      </w:r>
      <w:r w:rsidRPr="00431553">
        <w:rPr>
          <w:b/>
        </w:rPr>
        <w:tab/>
        <w:t>Comisión Disciplinaria</w:t>
      </w:r>
    </w:p>
    <w:p w:rsidR="00431553" w:rsidRPr="00431553" w:rsidRDefault="00431553" w:rsidP="00431553">
      <w:pPr>
        <w:spacing w:before="0" w:after="0"/>
        <w:rPr>
          <w:szCs w:val="22"/>
          <w:lang w:val="es-ES_tradnl"/>
        </w:rPr>
      </w:pPr>
    </w:p>
    <w:p w:rsidR="00431553" w:rsidRPr="00431553" w:rsidRDefault="00431553" w:rsidP="00431553">
      <w:pPr>
        <w:spacing w:before="0" w:after="0"/>
        <w:rPr>
          <w:szCs w:val="22"/>
          <w:lang w:val="es-ES_tradnl"/>
        </w:rPr>
      </w:pPr>
      <w:r w:rsidRPr="00431553">
        <w:rPr>
          <w:szCs w:val="22"/>
          <w:lang w:val="es-ES_tradnl"/>
        </w:rPr>
        <w:t xml:space="preserve">El Pleno del Consejo General del Poder Judicial en sesión celebrada el 20 de diciembre de 2013, y conforme a lo dispuesto en el  del art. 603.1 de la Ley Orgánica del Poder Judicial designa por un período de cinco años a los siete vocales integrantes de la Comisión Disciplinaria: cuatro del turno judicial y tres del turno de juristas de reconocida competencia.  </w:t>
      </w:r>
    </w:p>
    <w:p w:rsidR="00431553" w:rsidRPr="00431553" w:rsidRDefault="00431553" w:rsidP="00431553">
      <w:pPr>
        <w:spacing w:before="0" w:after="0"/>
        <w:rPr>
          <w:rFonts w:eastAsia="Times New Roman" w:cs="Times New Roman"/>
          <w:szCs w:val="22"/>
          <w:lang w:val="es-ES_tradnl" w:eastAsia="es-ES"/>
        </w:rPr>
      </w:pPr>
    </w:p>
    <w:p w:rsidR="00431553" w:rsidRPr="00431553" w:rsidRDefault="00431553" w:rsidP="00431553">
      <w:pPr>
        <w:spacing w:before="0" w:after="0"/>
        <w:rPr>
          <w:rFonts w:eastAsia="Times New Roman" w:cs="Times New Roman"/>
          <w:szCs w:val="22"/>
          <w:lang w:val="es-ES_tradnl" w:eastAsia="es-ES"/>
        </w:rPr>
      </w:pPr>
      <w:r w:rsidRPr="00431553">
        <w:rPr>
          <w:rFonts w:eastAsia="Times New Roman" w:cs="Times New Roman"/>
          <w:szCs w:val="22"/>
          <w:lang w:val="es-ES_tradnl" w:eastAsia="es-ES"/>
        </w:rPr>
        <w:t>La aprobación de la Ley Orgánica 4/2013 de 28 de junio, de reforma del Consejo General del Poder Judicial, por la que modifica la Ley Orgánica 6/185, establece que será competencia de la Comisión Disciplinaria resolver aquellos expedientes disciplinarios incoados por infracciones graves y muy graves e imponer, en su caso, las sanciones que correspondan a jueces y magistrados, con la sola excepción de aquellos supuestos en que la sanción propuesta fuere de separación del servicio, atribuyendo al Promotor de la Acción Disciplinaria la instrucción de los expedientes.</w:t>
      </w:r>
    </w:p>
    <w:p w:rsidR="00431553" w:rsidRPr="00431553" w:rsidRDefault="00431553" w:rsidP="00431553">
      <w:pPr>
        <w:spacing w:before="0" w:after="0"/>
        <w:rPr>
          <w:lang w:val="es-ES_tradnl" w:eastAsia="es-ES"/>
        </w:rPr>
      </w:pPr>
    </w:p>
    <w:p w:rsidR="00431553" w:rsidRPr="00431553" w:rsidRDefault="00431553" w:rsidP="008B5DAC">
      <w:pPr>
        <w:numPr>
          <w:ilvl w:val="0"/>
          <w:numId w:val="8"/>
        </w:numPr>
        <w:spacing w:before="0" w:after="0"/>
        <w:ind w:left="426" w:hanging="426"/>
        <w:contextualSpacing/>
        <w:jc w:val="left"/>
        <w:rPr>
          <w:rFonts w:eastAsia="Times New Roman" w:cs="Times New Roman"/>
          <w:szCs w:val="22"/>
          <w:lang w:val="es-ES_tradnl" w:eastAsia="es-ES"/>
        </w:rPr>
      </w:pPr>
      <w:r w:rsidRPr="00431553">
        <w:rPr>
          <w:rFonts w:eastAsia="Times New Roman" w:cs="Times New Roman"/>
          <w:szCs w:val="22"/>
          <w:lang w:val="es-ES_tradnl" w:eastAsia="es-ES"/>
        </w:rPr>
        <w:t>Actividad de la Comisión Disciplinaria</w:t>
      </w:r>
    </w:p>
    <w:p w:rsidR="00431553" w:rsidRPr="00431553" w:rsidRDefault="00431553" w:rsidP="00431553">
      <w:pPr>
        <w:spacing w:before="0" w:after="0"/>
        <w:ind w:firstLine="426"/>
        <w:rPr>
          <w:rFonts w:eastAsia="Times New Roman" w:cs="Times New Roman"/>
          <w:szCs w:val="22"/>
          <w:lang w:val="es-ES_tradnl" w:eastAsia="es-ES"/>
        </w:rPr>
      </w:pPr>
    </w:p>
    <w:p w:rsidR="00431553" w:rsidRPr="00431553" w:rsidRDefault="00431553" w:rsidP="00431553">
      <w:pPr>
        <w:spacing w:before="0" w:after="0"/>
        <w:ind w:firstLine="426"/>
        <w:rPr>
          <w:rFonts w:eastAsia="Times New Roman" w:cs="Times New Roman"/>
          <w:szCs w:val="22"/>
          <w:lang w:val="es-ES_tradnl" w:eastAsia="es-ES"/>
        </w:rPr>
      </w:pPr>
      <w:r w:rsidRPr="00431553">
        <w:rPr>
          <w:rFonts w:eastAsia="Times New Roman" w:cs="Times New Roman"/>
          <w:szCs w:val="22"/>
          <w:lang w:val="es-ES_tradnl" w:eastAsia="es-ES"/>
        </w:rPr>
        <w:t>La Comisión durante su cuarto mandato, correspondiente al año que nos ocupa, ha celebrado  un total de veintiuna</w:t>
      </w:r>
      <w:r w:rsidRPr="00431553">
        <w:rPr>
          <w:rFonts w:eastAsia="Times New Roman" w:cs="Times New Roman"/>
          <w:color w:val="C0504D" w:themeColor="accent2"/>
          <w:szCs w:val="22"/>
          <w:lang w:val="es-ES_tradnl" w:eastAsia="es-ES"/>
        </w:rPr>
        <w:t xml:space="preserve"> </w:t>
      </w:r>
      <w:r w:rsidRPr="00431553">
        <w:rPr>
          <w:rFonts w:eastAsia="Times New Roman" w:cs="Times New Roman"/>
          <w:szCs w:val="22"/>
          <w:lang w:val="es-ES_tradnl" w:eastAsia="es-ES"/>
        </w:rPr>
        <w:t>reuniones, una de las cuales tuvo lugar en San Sebastián, con ocasión de la conmemoración por parte de este Consejo del XX Aniversario de la creación del Centro de Documentación Judicial, elevándose a un total de ciento sesenta y cuatro los acuerdos aprobados en el transcurso de las mismas.</w:t>
      </w:r>
    </w:p>
    <w:p w:rsidR="00431553" w:rsidRPr="00431553" w:rsidRDefault="00431553" w:rsidP="00431553">
      <w:pPr>
        <w:spacing w:before="0" w:after="0"/>
        <w:rPr>
          <w:szCs w:val="22"/>
          <w:lang w:val="es-ES_tradnl"/>
        </w:rPr>
      </w:pPr>
    </w:p>
    <w:p w:rsidR="00431553" w:rsidRPr="00431553" w:rsidRDefault="00431553" w:rsidP="00431553">
      <w:pPr>
        <w:spacing w:before="0" w:after="0"/>
        <w:rPr>
          <w:szCs w:val="22"/>
          <w:lang w:val="es-ES_tradnl"/>
        </w:rPr>
      </w:pPr>
      <w:r w:rsidRPr="00431553">
        <w:rPr>
          <w:szCs w:val="22"/>
          <w:lang w:val="es-ES_tradnl"/>
        </w:rPr>
        <w:t xml:space="preserve">El Promotor de la Acción Disciplinaria durante este ejercicio remitió  a la Comisión Disciplinaria veinticinco propuestas de resoluciones sancionadoras:  en cuatro ocasiones tuvo que ser suspendida su resolución hasta tanto no recayese auto de sobreseimiento o sentencia firme en los procedimientos penales abiertos por los mismos hechos objeto del expediente. </w:t>
      </w:r>
    </w:p>
    <w:p w:rsidR="00431553" w:rsidRPr="00431553" w:rsidRDefault="00431553" w:rsidP="00431553">
      <w:pPr>
        <w:spacing w:before="0" w:after="0"/>
        <w:rPr>
          <w:lang w:val="es-ES_tradnl"/>
        </w:rPr>
      </w:pPr>
    </w:p>
    <w:p w:rsidR="00431553" w:rsidRPr="00431553" w:rsidRDefault="00431553" w:rsidP="008B5DAC">
      <w:pPr>
        <w:numPr>
          <w:ilvl w:val="0"/>
          <w:numId w:val="8"/>
        </w:numPr>
        <w:spacing w:before="0" w:after="0"/>
        <w:ind w:left="567" w:hanging="567"/>
        <w:contextualSpacing/>
        <w:jc w:val="left"/>
        <w:rPr>
          <w:rFonts w:eastAsia="Times New Roman" w:cs="Times New Roman"/>
          <w:szCs w:val="22"/>
          <w:lang w:val="es-ES_tradnl" w:eastAsia="es-ES"/>
        </w:rPr>
      </w:pPr>
      <w:r w:rsidRPr="00431553">
        <w:rPr>
          <w:rFonts w:eastAsia="Times New Roman" w:cs="Times New Roman"/>
          <w:szCs w:val="22"/>
          <w:lang w:val="es-ES_tradnl" w:eastAsia="es-ES"/>
        </w:rPr>
        <w:t>Resoluciones de expedientes disciplinarios</w:t>
      </w:r>
    </w:p>
    <w:p w:rsidR="00431553" w:rsidRPr="00431553" w:rsidRDefault="00431553" w:rsidP="00431553">
      <w:pPr>
        <w:spacing w:before="0" w:after="0"/>
        <w:rPr>
          <w:lang w:val="es-ES_tradnl" w:eastAsia="es-ES"/>
        </w:rPr>
      </w:pPr>
    </w:p>
    <w:p w:rsidR="00431553" w:rsidRPr="00431553" w:rsidRDefault="00431553" w:rsidP="00431553">
      <w:pPr>
        <w:spacing w:before="0" w:after="0"/>
        <w:rPr>
          <w:szCs w:val="22"/>
          <w:lang w:val="es-ES_tradnl"/>
        </w:rPr>
      </w:pPr>
      <w:r w:rsidRPr="00431553">
        <w:rPr>
          <w:szCs w:val="22"/>
          <w:lang w:val="es-ES_tradnl"/>
        </w:rPr>
        <w:t xml:space="preserve">La Comisión Disciplinaria dictó una totalidad de veinticuatro resoluciones que ponían fin a la instrucción de los expedientes disciplinarios incoados, acordando el archivo de las actuaciones en nueve de las propuestas, y en las quince restantes procedió a imponer la correspondiente sanción, acorde a lo tipificado en el art. 420 de la LOPJ y </w:t>
      </w:r>
      <w:r w:rsidRPr="00431553">
        <w:rPr>
          <w:rFonts w:eastAsia="Times New Roman" w:cs="Times New Roman"/>
          <w:noProof/>
          <w:szCs w:val="22"/>
          <w:lang w:eastAsia="es-ES"/>
        </w:rPr>
        <w:t>según el tipo de falta cometido, a jueces y/o magistrados  en el ejercicio de su cargo.</w:t>
      </w:r>
      <w:r w:rsidRPr="00431553">
        <w:rPr>
          <w:rFonts w:eastAsia="Times New Roman" w:cs="Times New Roman"/>
          <w:szCs w:val="22"/>
          <w:lang w:val="es-ES_tradnl" w:eastAsia="es-ES"/>
        </w:rPr>
        <w:t xml:space="preserve"> </w:t>
      </w:r>
    </w:p>
    <w:p w:rsidR="00431553" w:rsidRPr="00431553" w:rsidRDefault="00431553" w:rsidP="00431553">
      <w:pPr>
        <w:spacing w:before="0" w:after="0"/>
        <w:rPr>
          <w:rFonts w:eastAsia="Times New Roman" w:cs="Times New Roman"/>
          <w:szCs w:val="22"/>
          <w:lang w:val="es-ES_tradnl" w:eastAsia="es-ES"/>
        </w:rPr>
      </w:pPr>
    </w:p>
    <w:p w:rsidR="00431553" w:rsidRPr="00431553" w:rsidRDefault="00431553" w:rsidP="00431553">
      <w:pPr>
        <w:spacing w:before="0" w:after="0"/>
        <w:rPr>
          <w:rFonts w:eastAsia="Times New Roman" w:cs="Times New Roman"/>
          <w:szCs w:val="22"/>
          <w:lang w:val="es-ES_tradnl" w:eastAsia="es-ES"/>
        </w:rPr>
      </w:pPr>
      <w:r w:rsidRPr="00431553">
        <w:rPr>
          <w:rFonts w:eastAsia="Times New Roman" w:cs="Times New Roman"/>
          <w:szCs w:val="22"/>
          <w:lang w:val="es-ES_tradnl" w:eastAsia="es-ES"/>
        </w:rPr>
        <w:t>A final del año, los expedientes pendientes  de resolución son siete, incoados en 2017, más uno de 2016 que se encuentra en fase de suspensión por causa penal, y cuya propuesta es separación del servicio.</w:t>
      </w:r>
    </w:p>
    <w:p w:rsidR="00431553" w:rsidRPr="00431553" w:rsidRDefault="00431553" w:rsidP="00431553">
      <w:pPr>
        <w:spacing w:before="0" w:after="0"/>
        <w:rPr>
          <w:lang w:val="es-ES_tradnl" w:eastAsia="es-ES"/>
        </w:rPr>
      </w:pPr>
    </w:p>
    <w:p w:rsidR="00431553" w:rsidRPr="00431553" w:rsidRDefault="00431553" w:rsidP="008B5DAC">
      <w:pPr>
        <w:numPr>
          <w:ilvl w:val="0"/>
          <w:numId w:val="8"/>
        </w:numPr>
        <w:spacing w:before="0" w:after="0"/>
        <w:ind w:left="567" w:hanging="567"/>
        <w:contextualSpacing/>
        <w:jc w:val="left"/>
        <w:rPr>
          <w:rFonts w:eastAsia="Times New Roman" w:cs="Times New Roman"/>
          <w:szCs w:val="22"/>
          <w:lang w:val="es-ES_tradnl" w:eastAsia="es-ES"/>
        </w:rPr>
      </w:pPr>
      <w:r w:rsidRPr="00431553">
        <w:rPr>
          <w:rFonts w:eastAsia="Times New Roman" w:cs="Times New Roman"/>
          <w:szCs w:val="22"/>
          <w:lang w:val="es-ES_tradnl" w:eastAsia="es-ES"/>
        </w:rPr>
        <w:t>Acción disciplinaria de los tribunales</w:t>
      </w:r>
    </w:p>
    <w:p w:rsidR="00431553" w:rsidRPr="00431553" w:rsidRDefault="00431553" w:rsidP="00431553">
      <w:pPr>
        <w:spacing w:before="0" w:after="0"/>
        <w:rPr>
          <w:rFonts w:eastAsia="Times New Roman" w:cs="Times New Roman"/>
          <w:szCs w:val="22"/>
          <w:lang w:val="es-ES_tradnl" w:eastAsia="es-ES"/>
        </w:rPr>
      </w:pPr>
    </w:p>
    <w:p w:rsidR="00431553" w:rsidRPr="00431553" w:rsidRDefault="00431553" w:rsidP="00431553">
      <w:pPr>
        <w:spacing w:before="0" w:after="0"/>
        <w:rPr>
          <w:rFonts w:eastAsia="Times New Roman" w:cs="Times New Roman"/>
          <w:szCs w:val="22"/>
          <w:lang w:val="es-ES_tradnl" w:eastAsia="es-ES"/>
        </w:rPr>
      </w:pPr>
      <w:r w:rsidRPr="00431553">
        <w:rPr>
          <w:rFonts w:eastAsia="Times New Roman" w:cs="Times New Roman"/>
          <w:szCs w:val="22"/>
          <w:lang w:val="es-ES_tradnl" w:eastAsia="es-ES"/>
        </w:rPr>
        <w:t>La Ley Orgánica encomienda a la Comisión Disciplinaria, en art. 604.3 conocer de los recursos de alzada interpuestos contra resoluciones sancionadoras de los órganos de gobierno interno de los tribunales, por la comisión de faltas leves. En 2017 se elevaron para su resolución tres recursos: resolviéndose dos en sentido estimatorio y otro quedó pendiente su resolución para el próximo año.</w:t>
      </w:r>
    </w:p>
    <w:p w:rsidR="00431553" w:rsidRPr="00431553" w:rsidRDefault="00431553" w:rsidP="00431553">
      <w:pPr>
        <w:spacing w:before="0" w:after="0"/>
        <w:rPr>
          <w:rFonts w:eastAsia="Times New Roman" w:cs="Times New Roman"/>
          <w:szCs w:val="22"/>
          <w:lang w:val="es-ES_tradnl" w:eastAsia="es-ES"/>
        </w:rPr>
      </w:pPr>
    </w:p>
    <w:p w:rsidR="00431553" w:rsidRPr="00431553" w:rsidRDefault="00431553" w:rsidP="00431553">
      <w:pPr>
        <w:spacing w:before="0" w:after="0"/>
        <w:rPr>
          <w:rFonts w:eastAsia="Times New Roman" w:cs="Times New Roman"/>
          <w:szCs w:val="22"/>
          <w:lang w:val="es-ES_tradnl" w:eastAsia="es-ES"/>
        </w:rPr>
      </w:pPr>
      <w:r w:rsidRPr="00431553">
        <w:rPr>
          <w:rFonts w:eastAsia="Times New Roman" w:cs="Times New Roman"/>
          <w:szCs w:val="22"/>
          <w:lang w:val="es-ES_tradnl" w:eastAsia="es-ES"/>
        </w:rPr>
        <w:t>Igualmente, tomó conocimiento que por estos órganos de gobierno se habían incoado cinco expedientes disciplinarios: archivándose uno; y los  cuatro restantes fueron sancionados por la comisión de una falta leve de los artículos. 419.2  de la LOPJ con la imposición de una multa y advertencia, en una ocasión y advertencia en los tres restantes.</w:t>
      </w:r>
    </w:p>
    <w:p w:rsidR="00431553" w:rsidRPr="00431553" w:rsidRDefault="00431553" w:rsidP="00431553">
      <w:pPr>
        <w:spacing w:before="0" w:after="0"/>
        <w:rPr>
          <w:lang w:val="es-ES_tradnl" w:eastAsia="es-ES"/>
        </w:rPr>
      </w:pPr>
    </w:p>
    <w:p w:rsidR="00431553" w:rsidRPr="00431553" w:rsidRDefault="00431553" w:rsidP="008B5DAC">
      <w:pPr>
        <w:numPr>
          <w:ilvl w:val="0"/>
          <w:numId w:val="8"/>
        </w:numPr>
        <w:spacing w:before="0" w:after="0"/>
        <w:ind w:left="567" w:hanging="567"/>
        <w:contextualSpacing/>
        <w:jc w:val="left"/>
        <w:rPr>
          <w:rFonts w:eastAsia="Times New Roman" w:cs="Times New Roman"/>
          <w:szCs w:val="22"/>
          <w:lang w:val="es-ES_tradnl" w:eastAsia="es-ES"/>
        </w:rPr>
      </w:pPr>
      <w:r w:rsidRPr="00431553">
        <w:rPr>
          <w:rFonts w:eastAsia="Times New Roman" w:cs="Times New Roman"/>
          <w:szCs w:val="22"/>
          <w:lang w:val="es-ES_tradnl" w:eastAsia="es-ES"/>
        </w:rPr>
        <w:t>Jurisdicción Militar</w:t>
      </w:r>
    </w:p>
    <w:p w:rsidR="00431553" w:rsidRPr="00431553" w:rsidRDefault="00431553" w:rsidP="00431553">
      <w:pPr>
        <w:spacing w:before="0" w:after="0"/>
        <w:rPr>
          <w:rFonts w:eastAsia="Times New Roman" w:cs="Times New Roman"/>
          <w:szCs w:val="22"/>
          <w:lang w:val="es-ES_tradnl" w:eastAsia="es-ES"/>
        </w:rPr>
      </w:pPr>
    </w:p>
    <w:p w:rsidR="00431553" w:rsidRPr="00431553" w:rsidRDefault="00431553" w:rsidP="00431553">
      <w:pPr>
        <w:spacing w:before="0" w:after="0"/>
        <w:rPr>
          <w:rFonts w:eastAsia="Times New Roman" w:cs="Times New Roman"/>
          <w:szCs w:val="22"/>
          <w:lang w:val="es-ES_tradnl" w:eastAsia="es-ES"/>
        </w:rPr>
      </w:pPr>
      <w:r w:rsidRPr="00431553">
        <w:rPr>
          <w:rFonts w:eastAsia="Times New Roman" w:cs="Times New Roman"/>
          <w:szCs w:val="22"/>
          <w:lang w:val="es-ES_tradnl" w:eastAsia="es-ES"/>
        </w:rPr>
        <w:t xml:space="preserve">Conforme a la ley Orgánica de la Competencia y Organización de la Jurisdicción Militar 4/1987, de 15 de julio, se han tramitado tres quejas: por disconformidad con la resolución adoptada; por anormal funcionamiento del juzgado y por no llevar a cabo la práctica de evaluación de riesgos laborales. La Comisión Disciplinaria, previa evacuación de los informes pertinentes conforme a lo establecido en el art. 140 de la Ley Orgánica 4/197 de 15 de julio, acordó el archivo de las tres denuncias formuladas. </w:t>
      </w:r>
    </w:p>
    <w:p w:rsidR="00431553" w:rsidRPr="00431553" w:rsidRDefault="00431553" w:rsidP="00431553">
      <w:pPr>
        <w:spacing w:before="0" w:after="0"/>
        <w:ind w:firstLine="0"/>
        <w:contextualSpacing/>
        <w:rPr>
          <w:rFonts w:eastAsia="Times New Roman" w:cs="Times New Roman"/>
          <w:szCs w:val="22"/>
          <w:lang w:val="es-ES_tradnl" w:eastAsia="es-ES"/>
        </w:rPr>
      </w:pPr>
    </w:p>
    <w:p w:rsidR="00431553" w:rsidRPr="00431553" w:rsidRDefault="00431553" w:rsidP="008B5DAC">
      <w:pPr>
        <w:numPr>
          <w:ilvl w:val="0"/>
          <w:numId w:val="8"/>
        </w:numPr>
        <w:spacing w:before="0" w:after="0"/>
        <w:ind w:left="567" w:hanging="567"/>
        <w:contextualSpacing/>
        <w:jc w:val="left"/>
        <w:rPr>
          <w:rFonts w:eastAsia="Times New Roman" w:cs="Times New Roman"/>
          <w:szCs w:val="22"/>
          <w:lang w:val="es-ES_tradnl" w:eastAsia="es-ES"/>
        </w:rPr>
      </w:pPr>
      <w:r w:rsidRPr="00431553">
        <w:rPr>
          <w:rFonts w:eastAsia="Times New Roman" w:cs="Times New Roman"/>
          <w:szCs w:val="22"/>
          <w:lang w:val="es-ES_tradnl" w:eastAsia="es-ES"/>
        </w:rPr>
        <w:t>Expedientes de cancelación</w:t>
      </w:r>
    </w:p>
    <w:p w:rsidR="00431553" w:rsidRPr="00431553" w:rsidRDefault="00431553" w:rsidP="00431553">
      <w:pPr>
        <w:spacing w:before="0" w:after="0"/>
        <w:rPr>
          <w:rFonts w:eastAsia="Times New Roman" w:cs="Times New Roman"/>
          <w:szCs w:val="22"/>
          <w:lang w:val="es-ES_tradnl" w:eastAsia="es-ES"/>
        </w:rPr>
      </w:pPr>
    </w:p>
    <w:p w:rsidR="00431553" w:rsidRPr="00431553" w:rsidRDefault="00431553" w:rsidP="00431553">
      <w:pPr>
        <w:spacing w:before="0" w:after="0"/>
        <w:rPr>
          <w:rFonts w:eastAsia="Times New Roman" w:cs="Times New Roman"/>
          <w:szCs w:val="22"/>
          <w:lang w:val="es-ES_tradnl" w:eastAsia="es-ES"/>
        </w:rPr>
      </w:pPr>
      <w:r w:rsidRPr="00431553">
        <w:rPr>
          <w:rFonts w:eastAsia="Times New Roman" w:cs="Times New Roman"/>
          <w:szCs w:val="22"/>
          <w:lang w:val="es-ES_tradnl" w:eastAsia="es-ES"/>
        </w:rPr>
        <w:t>A instancias del interesado se evacuo informe al Ministerio Fiscal, conforme a lo establecido en la el art. 427 de la LOPJ, para proceder a la cancelación de los antecedentes de cuatro expedientes disciplinarios, y se procedió a la cancelación de otro expediente de cancelación cuya tramitación se había iniciado el año anterior.</w:t>
      </w:r>
    </w:p>
    <w:p w:rsidR="00431553" w:rsidRPr="00431553" w:rsidRDefault="00431553" w:rsidP="00431553">
      <w:pPr>
        <w:spacing w:before="0" w:after="0"/>
        <w:rPr>
          <w:lang w:val="es-ES_tradnl" w:eastAsia="es-ES"/>
        </w:rPr>
      </w:pPr>
    </w:p>
    <w:p w:rsidR="00431553" w:rsidRPr="00431553" w:rsidRDefault="00431553" w:rsidP="008B5DAC">
      <w:pPr>
        <w:numPr>
          <w:ilvl w:val="0"/>
          <w:numId w:val="8"/>
        </w:numPr>
        <w:spacing w:before="0" w:after="0"/>
        <w:ind w:left="567" w:hanging="567"/>
        <w:contextualSpacing/>
        <w:jc w:val="left"/>
        <w:rPr>
          <w:rFonts w:eastAsia="Times New Roman" w:cs="Times New Roman"/>
          <w:szCs w:val="22"/>
          <w:lang w:val="es-ES_tradnl" w:eastAsia="es-ES"/>
        </w:rPr>
      </w:pPr>
      <w:r w:rsidRPr="00431553">
        <w:rPr>
          <w:rFonts w:eastAsia="Times New Roman" w:cs="Times New Roman"/>
          <w:szCs w:val="22"/>
          <w:lang w:val="es-ES_tradnl" w:eastAsia="es-ES"/>
        </w:rPr>
        <w:t>Recursos</w:t>
      </w:r>
    </w:p>
    <w:p w:rsidR="00431553" w:rsidRPr="00431553" w:rsidRDefault="00431553" w:rsidP="00431553">
      <w:pPr>
        <w:spacing w:before="0" w:after="0"/>
        <w:rPr>
          <w:rFonts w:eastAsia="Times New Roman" w:cs="Times New Roman"/>
          <w:szCs w:val="22"/>
          <w:lang w:val="es-ES_tradnl" w:eastAsia="es-ES"/>
        </w:rPr>
      </w:pPr>
    </w:p>
    <w:p w:rsidR="00431553" w:rsidRPr="00431553" w:rsidRDefault="00431553" w:rsidP="00431553">
      <w:pPr>
        <w:spacing w:before="0" w:after="0"/>
        <w:rPr>
          <w:rFonts w:eastAsia="Times New Roman" w:cs="Times New Roman"/>
          <w:szCs w:val="22"/>
          <w:lang w:val="es-ES_tradnl" w:eastAsia="es-ES"/>
        </w:rPr>
      </w:pPr>
      <w:r w:rsidRPr="00431553">
        <w:rPr>
          <w:rFonts w:eastAsia="Times New Roman" w:cs="Times New Roman"/>
          <w:szCs w:val="22"/>
          <w:lang w:val="es-ES_tradnl" w:eastAsia="es-ES"/>
        </w:rPr>
        <w:t>El Pleno, en su función de resolver en alzada los recursos contra resoluciones sancionadoras de la Comisión Disciplinaria, da traslado de los acuerdos adoptados: desestimando siete de los recursos interpuestos.</w:t>
      </w:r>
    </w:p>
    <w:p w:rsidR="00431553" w:rsidRPr="00431553" w:rsidRDefault="00431553" w:rsidP="00431553">
      <w:pPr>
        <w:spacing w:before="240" w:after="0" w:line="300" w:lineRule="atLeast"/>
        <w:rPr>
          <w:rFonts w:eastAsia="Times New Roman" w:cs="Times New Roman"/>
          <w:szCs w:val="22"/>
          <w:lang w:val="es-ES_tradnl" w:eastAsia="es-ES"/>
        </w:rPr>
      </w:pPr>
      <w:r w:rsidRPr="00431553">
        <w:rPr>
          <w:rFonts w:eastAsia="Times New Roman" w:cs="Times New Roman"/>
          <w:szCs w:val="22"/>
          <w:lang w:val="es-ES_tradnl" w:eastAsia="es-ES"/>
        </w:rPr>
        <w:lastRenderedPageBreak/>
        <w:t>Igualmente, pone en conocimiento, los acuerdos desestimatorios sobre los recursos interpuestos contra la notificación llevada a cabo en dos resoluciones sancionadoras, y sobre la petición de revisión de la resolución adoptada en un expediente disciplinario.</w:t>
      </w:r>
    </w:p>
    <w:p w:rsidR="00431553" w:rsidRPr="00431553" w:rsidRDefault="00431553" w:rsidP="00431553">
      <w:pPr>
        <w:spacing w:before="0" w:after="0"/>
        <w:rPr>
          <w:rFonts w:eastAsia="Times New Roman" w:cs="Times New Roman"/>
          <w:szCs w:val="22"/>
          <w:lang w:val="es-ES_tradnl" w:eastAsia="es-ES"/>
        </w:rPr>
      </w:pPr>
    </w:p>
    <w:p w:rsidR="00431553" w:rsidRPr="00431553" w:rsidRDefault="00431553" w:rsidP="00431553">
      <w:pPr>
        <w:spacing w:before="0" w:after="0"/>
        <w:rPr>
          <w:rFonts w:eastAsia="Times New Roman" w:cs="Times New Roman"/>
          <w:szCs w:val="22"/>
          <w:lang w:val="es-ES_tradnl" w:eastAsia="es-ES"/>
        </w:rPr>
      </w:pPr>
      <w:r w:rsidRPr="00431553">
        <w:rPr>
          <w:rFonts w:eastAsia="Times New Roman" w:cs="Times New Roman"/>
          <w:szCs w:val="22"/>
          <w:lang w:val="es-ES_tradnl" w:eastAsia="es-ES"/>
        </w:rPr>
        <w:t>En lo que respecto a aquellos recursos interpuestos por la vía contencioso-administrativa, la Sala Tercera del alto tribunal dictó dos sentencias desestimando los recursos interpuestos ante resoluciones sancionadoras y declaró no ha lugar una contra archivo, así como desestimó, igualmente, la interpuesta contra la notificación efectuada de una resolución.</w:t>
      </w:r>
    </w:p>
    <w:p w:rsidR="00431553" w:rsidRPr="00431553" w:rsidRDefault="00431553" w:rsidP="00431553">
      <w:pPr>
        <w:spacing w:before="0" w:after="0"/>
        <w:rPr>
          <w:lang w:val="es-ES_tradnl" w:eastAsia="es-ES"/>
        </w:rPr>
      </w:pPr>
    </w:p>
    <w:p w:rsidR="00431553" w:rsidRPr="00431553" w:rsidRDefault="00431553" w:rsidP="008B5DAC">
      <w:pPr>
        <w:numPr>
          <w:ilvl w:val="0"/>
          <w:numId w:val="8"/>
        </w:numPr>
        <w:spacing w:before="0" w:after="0"/>
        <w:ind w:left="567" w:hanging="567"/>
        <w:contextualSpacing/>
        <w:jc w:val="left"/>
        <w:rPr>
          <w:rFonts w:eastAsia="Times New Roman" w:cs="Times New Roman"/>
          <w:szCs w:val="22"/>
          <w:lang w:val="es-ES_tradnl" w:eastAsia="es-ES"/>
        </w:rPr>
      </w:pPr>
      <w:r w:rsidRPr="00431553">
        <w:rPr>
          <w:rFonts w:eastAsia="Times New Roman" w:cs="Times New Roman"/>
          <w:szCs w:val="22"/>
          <w:lang w:val="es-ES_tradnl" w:eastAsia="es-ES"/>
        </w:rPr>
        <w:t>Ejecución de las sanciones</w:t>
      </w:r>
    </w:p>
    <w:p w:rsidR="00431553" w:rsidRPr="00431553" w:rsidRDefault="00431553" w:rsidP="00431553">
      <w:pPr>
        <w:spacing w:before="0" w:after="0"/>
        <w:ind w:left="567" w:firstLine="0"/>
        <w:contextualSpacing/>
        <w:jc w:val="left"/>
        <w:rPr>
          <w:rFonts w:eastAsia="Times New Roman" w:cs="Times New Roman"/>
          <w:szCs w:val="22"/>
          <w:lang w:val="es-ES_tradnl" w:eastAsia="es-ES"/>
        </w:rPr>
      </w:pPr>
    </w:p>
    <w:p w:rsidR="00431553" w:rsidRPr="00431553" w:rsidRDefault="00431553" w:rsidP="00431553">
      <w:pPr>
        <w:spacing w:before="0" w:after="0"/>
        <w:rPr>
          <w:rFonts w:eastAsia="Times New Roman" w:cs="Times New Roman"/>
          <w:szCs w:val="22"/>
          <w:lang w:val="es-ES_tradnl" w:eastAsia="es-ES"/>
        </w:rPr>
      </w:pPr>
      <w:r w:rsidRPr="00431553">
        <w:rPr>
          <w:rFonts w:eastAsia="Times New Roman" w:cs="Times New Roman"/>
          <w:szCs w:val="22"/>
          <w:lang w:val="es-ES_tradnl" w:eastAsia="es-ES"/>
        </w:rPr>
        <w:t>La declaración de firmeza de la sanción tuvo lugar en diecisiete expedientes disciplinarios, ejecutándose un total de dieciséis de ellas.</w:t>
      </w:r>
    </w:p>
    <w:p w:rsidR="00431553" w:rsidRPr="00431553" w:rsidRDefault="00431553" w:rsidP="00431553">
      <w:pPr>
        <w:spacing w:before="0" w:after="0"/>
        <w:rPr>
          <w:lang w:val="es-ES_tradnl" w:eastAsia="es-ES"/>
        </w:rPr>
      </w:pPr>
    </w:p>
    <w:p w:rsidR="00431553" w:rsidRPr="00431553" w:rsidRDefault="00431553" w:rsidP="008B5DAC">
      <w:pPr>
        <w:numPr>
          <w:ilvl w:val="0"/>
          <w:numId w:val="8"/>
        </w:numPr>
        <w:spacing w:before="0" w:after="0"/>
        <w:ind w:left="567" w:hanging="567"/>
        <w:contextualSpacing/>
        <w:jc w:val="left"/>
        <w:rPr>
          <w:rFonts w:eastAsia="Times New Roman" w:cs="Times New Roman"/>
          <w:szCs w:val="22"/>
          <w:lang w:val="es-ES_tradnl" w:eastAsia="es-ES"/>
        </w:rPr>
      </w:pPr>
      <w:r w:rsidRPr="00431553">
        <w:rPr>
          <w:rFonts w:eastAsia="Times New Roman" w:cs="Times New Roman"/>
          <w:szCs w:val="22"/>
          <w:lang w:val="es-ES_tradnl" w:eastAsia="es-ES"/>
        </w:rPr>
        <w:t>Otros</w:t>
      </w:r>
    </w:p>
    <w:p w:rsidR="00431553" w:rsidRPr="00431553" w:rsidRDefault="00431553" w:rsidP="00431553">
      <w:pPr>
        <w:spacing w:before="0" w:after="0"/>
        <w:rPr>
          <w:rFonts w:eastAsia="Times New Roman" w:cs="Times New Roman"/>
          <w:szCs w:val="22"/>
          <w:lang w:val="es-ES_tradnl" w:eastAsia="es-ES"/>
        </w:rPr>
      </w:pPr>
    </w:p>
    <w:p w:rsidR="00431553" w:rsidRPr="00431553" w:rsidRDefault="00431553" w:rsidP="00431553">
      <w:pPr>
        <w:spacing w:before="0" w:after="0"/>
        <w:rPr>
          <w:rFonts w:eastAsia="Times New Roman" w:cs="Times New Roman"/>
          <w:szCs w:val="22"/>
          <w:lang w:val="es-ES_tradnl" w:eastAsia="es-ES"/>
        </w:rPr>
      </w:pPr>
      <w:r w:rsidRPr="00431553">
        <w:rPr>
          <w:rFonts w:eastAsia="Times New Roman" w:cs="Times New Roman"/>
          <w:szCs w:val="22"/>
          <w:lang w:val="es-ES_tradnl" w:eastAsia="es-ES"/>
        </w:rPr>
        <w:t>Tuvo que pronunciarse, igualmente, sobre las peticiones de copia de diversos expedientes disciplinarios.</w:t>
      </w:r>
    </w:p>
    <w:p w:rsidR="00431553" w:rsidRPr="00431553" w:rsidRDefault="00431553" w:rsidP="00431553">
      <w:pPr>
        <w:spacing w:before="0" w:after="0" w:line="300" w:lineRule="atLeast"/>
        <w:rPr>
          <w:rFonts w:eastAsia="Times New Roman" w:cs="Times New Roman"/>
          <w:szCs w:val="22"/>
          <w:lang w:val="es-ES_tradnl" w:eastAsia="es-ES"/>
        </w:rPr>
      </w:pPr>
    </w:p>
    <w:p w:rsidR="00431553" w:rsidRPr="00431553" w:rsidRDefault="00431553" w:rsidP="00431553">
      <w:pPr>
        <w:spacing w:before="0" w:after="0" w:line="300" w:lineRule="atLeast"/>
        <w:rPr>
          <w:rFonts w:eastAsia="Times New Roman" w:cs="Times New Roman"/>
          <w:szCs w:val="22"/>
          <w:lang w:val="es-ES_tradnl" w:eastAsia="es-ES"/>
        </w:rPr>
      </w:pPr>
      <w:r w:rsidRPr="00431553">
        <w:rPr>
          <w:rFonts w:eastAsia="Times New Roman" w:cs="Times New Roman"/>
          <w:szCs w:val="22"/>
          <w:lang w:val="es-ES_tradnl" w:eastAsia="es-ES"/>
        </w:rPr>
        <w:t>A continuación se detallan en tablas y gráficos información complementaria de la actividad llevada a cabo por la Comisión Disciplinaria en el año que nos ocupa:</w:t>
      </w:r>
    </w:p>
    <w:p w:rsidR="00431553" w:rsidRPr="00431553" w:rsidRDefault="00431553" w:rsidP="00431553">
      <w:pPr>
        <w:spacing w:before="0" w:after="200" w:line="300" w:lineRule="atLeast"/>
        <w:jc w:val="center"/>
        <w:rPr>
          <w:rFonts w:eastAsia="Times New Roman" w:cs="Times New Roman"/>
          <w:b/>
          <w:sz w:val="20"/>
          <w:szCs w:val="20"/>
          <w:lang w:val="es-ES_tradnl" w:eastAsia="es-ES"/>
        </w:rPr>
      </w:pPr>
      <w:r w:rsidRPr="00431553">
        <w:rPr>
          <w:rFonts w:eastAsia="Times New Roman" w:cs="Times New Roman"/>
          <w:b/>
          <w:sz w:val="20"/>
          <w:szCs w:val="20"/>
          <w:lang w:val="es-ES_tradnl" w:eastAsia="es-ES"/>
        </w:rPr>
        <w:t>Sentido de los acuerdos de la Comisión Disciplinaria</w:t>
      </w:r>
    </w:p>
    <w:tbl>
      <w:tblPr>
        <w:tblStyle w:val="Tablaconcuadrcula51"/>
        <w:tblW w:w="0" w:type="auto"/>
        <w:tblLook w:val="04A0" w:firstRow="1" w:lastRow="0" w:firstColumn="1" w:lastColumn="0" w:noHBand="0" w:noVBand="1"/>
      </w:tblPr>
      <w:tblGrid>
        <w:gridCol w:w="7763"/>
        <w:gridCol w:w="957"/>
      </w:tblGrid>
      <w:tr w:rsidR="00431553" w:rsidRPr="00431553" w:rsidTr="00431553">
        <w:tc>
          <w:tcPr>
            <w:tcW w:w="8188" w:type="dxa"/>
          </w:tcPr>
          <w:p w:rsidR="00431553" w:rsidRPr="00431553" w:rsidRDefault="00431553" w:rsidP="00431553">
            <w:pPr>
              <w:spacing w:before="0" w:after="0" w:line="240" w:lineRule="auto"/>
              <w:ind w:firstLine="0"/>
              <w:jc w:val="left"/>
              <w:rPr>
                <w:rFonts w:ascii="Verdana" w:hAnsi="Verdana"/>
                <w:b w:val="0"/>
                <w:sz w:val="18"/>
                <w:szCs w:val="18"/>
                <w:lang w:val="es-ES_tradnl" w:eastAsia="es-ES"/>
              </w:rPr>
            </w:pPr>
            <w:r w:rsidRPr="00431553">
              <w:rPr>
                <w:rFonts w:ascii="Verdana" w:hAnsi="Verdana"/>
                <w:b w:val="0"/>
                <w:sz w:val="18"/>
                <w:szCs w:val="18"/>
                <w:lang w:val="es-ES_tradnl" w:eastAsia="es-ES"/>
              </w:rPr>
              <w:t>Actuaciones relativas la incoación de expediente disciplinario</w:t>
            </w:r>
          </w:p>
        </w:tc>
        <w:tc>
          <w:tcPr>
            <w:tcW w:w="992" w:type="dxa"/>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 xml:space="preserve">34 </w:t>
            </w:r>
          </w:p>
        </w:tc>
      </w:tr>
      <w:tr w:rsidR="00431553" w:rsidRPr="00431553" w:rsidTr="00431553">
        <w:tc>
          <w:tcPr>
            <w:tcW w:w="8188" w:type="dxa"/>
          </w:tcPr>
          <w:p w:rsidR="00431553" w:rsidRPr="00431553" w:rsidRDefault="00431553" w:rsidP="00431553">
            <w:pPr>
              <w:spacing w:before="0" w:after="0" w:line="240" w:lineRule="auto"/>
              <w:ind w:firstLine="0"/>
              <w:jc w:val="left"/>
              <w:rPr>
                <w:rFonts w:ascii="Verdana" w:hAnsi="Verdana"/>
                <w:b w:val="0"/>
                <w:sz w:val="18"/>
                <w:szCs w:val="18"/>
                <w:lang w:val="es-ES_tradnl" w:eastAsia="es-ES"/>
              </w:rPr>
            </w:pPr>
            <w:r w:rsidRPr="00431553">
              <w:rPr>
                <w:rFonts w:ascii="Verdana" w:hAnsi="Verdana"/>
                <w:b w:val="0"/>
                <w:sz w:val="18"/>
                <w:szCs w:val="18"/>
                <w:lang w:val="es-ES_tradnl" w:eastAsia="es-ES"/>
              </w:rPr>
              <w:t>Actuaciones relativas a resoluciones sancionadoras</w:t>
            </w:r>
          </w:p>
        </w:tc>
        <w:tc>
          <w:tcPr>
            <w:tcW w:w="992" w:type="dxa"/>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 xml:space="preserve">24 </w:t>
            </w:r>
          </w:p>
        </w:tc>
      </w:tr>
      <w:tr w:rsidR="00431553" w:rsidRPr="00431553" w:rsidTr="00431553">
        <w:tc>
          <w:tcPr>
            <w:tcW w:w="8188" w:type="dxa"/>
          </w:tcPr>
          <w:p w:rsidR="00431553" w:rsidRPr="00431553" w:rsidRDefault="00431553" w:rsidP="00431553">
            <w:pPr>
              <w:spacing w:before="0" w:after="0" w:line="240" w:lineRule="auto"/>
              <w:ind w:firstLine="0"/>
              <w:jc w:val="left"/>
              <w:rPr>
                <w:rFonts w:ascii="Verdana" w:hAnsi="Verdana"/>
                <w:b w:val="0"/>
                <w:sz w:val="18"/>
                <w:szCs w:val="18"/>
                <w:lang w:val="es-ES_tradnl" w:eastAsia="es-ES"/>
              </w:rPr>
            </w:pPr>
            <w:r w:rsidRPr="00431553">
              <w:rPr>
                <w:rFonts w:ascii="Verdana" w:hAnsi="Verdana"/>
                <w:b w:val="0"/>
                <w:sz w:val="18"/>
                <w:szCs w:val="18"/>
                <w:lang w:val="es-ES_tradnl" w:eastAsia="es-ES"/>
              </w:rPr>
              <w:t>Actuaciones  relativas a  propuestas sanción por falta leve</w:t>
            </w:r>
          </w:p>
        </w:tc>
        <w:tc>
          <w:tcPr>
            <w:tcW w:w="992" w:type="dxa"/>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8</w:t>
            </w:r>
          </w:p>
        </w:tc>
      </w:tr>
      <w:tr w:rsidR="00431553" w:rsidRPr="00431553" w:rsidTr="00431553">
        <w:tc>
          <w:tcPr>
            <w:tcW w:w="8188" w:type="dxa"/>
          </w:tcPr>
          <w:p w:rsidR="00431553" w:rsidRPr="00431553" w:rsidRDefault="00431553" w:rsidP="00431553">
            <w:pPr>
              <w:spacing w:before="0" w:after="0" w:line="240" w:lineRule="auto"/>
              <w:ind w:firstLine="0"/>
              <w:jc w:val="left"/>
              <w:rPr>
                <w:rFonts w:ascii="Verdana" w:hAnsi="Verdana"/>
                <w:b w:val="0"/>
                <w:sz w:val="18"/>
                <w:szCs w:val="18"/>
                <w:lang w:val="es-ES_tradnl" w:eastAsia="es-ES"/>
              </w:rPr>
            </w:pPr>
            <w:r w:rsidRPr="00431553">
              <w:rPr>
                <w:rFonts w:ascii="Verdana" w:hAnsi="Verdana"/>
                <w:b w:val="0"/>
                <w:sz w:val="18"/>
                <w:szCs w:val="18"/>
                <w:lang w:val="es-ES_tradnl" w:eastAsia="es-ES"/>
              </w:rPr>
              <w:t>Quedar enterada de las resoluciones de archivo del Promotor de la Acción Disciplinaria</w:t>
            </w:r>
          </w:p>
        </w:tc>
        <w:tc>
          <w:tcPr>
            <w:tcW w:w="992" w:type="dxa"/>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13</w:t>
            </w:r>
          </w:p>
        </w:tc>
      </w:tr>
      <w:tr w:rsidR="00431553" w:rsidRPr="00431553" w:rsidTr="00431553">
        <w:tc>
          <w:tcPr>
            <w:tcW w:w="8188" w:type="dxa"/>
          </w:tcPr>
          <w:p w:rsidR="00431553" w:rsidRPr="00431553" w:rsidRDefault="00431553" w:rsidP="00431553">
            <w:pPr>
              <w:spacing w:before="0" w:after="0" w:line="240" w:lineRule="auto"/>
              <w:ind w:firstLine="0"/>
              <w:jc w:val="left"/>
              <w:rPr>
                <w:rFonts w:ascii="Verdana" w:hAnsi="Verdana"/>
                <w:b w:val="0"/>
                <w:sz w:val="18"/>
                <w:szCs w:val="18"/>
                <w:lang w:val="es-ES_tradnl" w:eastAsia="es-ES"/>
              </w:rPr>
            </w:pPr>
            <w:r w:rsidRPr="00431553">
              <w:rPr>
                <w:rFonts w:ascii="Verdana" w:hAnsi="Verdana"/>
                <w:b w:val="0"/>
                <w:sz w:val="18"/>
                <w:szCs w:val="18"/>
                <w:lang w:val="es-ES_tradnl" w:eastAsia="es-ES"/>
              </w:rPr>
              <w:t>Actuaciones relativas a recursos por falta leve elevados a la Comisión</w:t>
            </w:r>
          </w:p>
        </w:tc>
        <w:tc>
          <w:tcPr>
            <w:tcW w:w="992" w:type="dxa"/>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2</w:t>
            </w:r>
          </w:p>
        </w:tc>
      </w:tr>
      <w:tr w:rsidR="00431553" w:rsidRPr="00431553" w:rsidTr="00431553">
        <w:tc>
          <w:tcPr>
            <w:tcW w:w="8188" w:type="dxa"/>
          </w:tcPr>
          <w:p w:rsidR="00431553" w:rsidRPr="00431553" w:rsidRDefault="00431553" w:rsidP="00431553">
            <w:pPr>
              <w:spacing w:before="0" w:after="0" w:line="240" w:lineRule="auto"/>
              <w:ind w:firstLine="0"/>
              <w:jc w:val="left"/>
              <w:rPr>
                <w:rFonts w:ascii="Verdana" w:hAnsi="Verdana"/>
                <w:b w:val="0"/>
                <w:sz w:val="18"/>
                <w:szCs w:val="18"/>
                <w:lang w:val="es-ES_tradnl" w:eastAsia="es-ES"/>
              </w:rPr>
            </w:pPr>
            <w:r w:rsidRPr="00431553">
              <w:rPr>
                <w:rFonts w:ascii="Verdana" w:hAnsi="Verdana"/>
                <w:b w:val="0"/>
                <w:sz w:val="18"/>
                <w:szCs w:val="18"/>
                <w:lang w:eastAsia="es-ES"/>
              </w:rPr>
              <w:t>R</w:t>
            </w:r>
            <w:proofErr w:type="spellStart"/>
            <w:r w:rsidRPr="00431553">
              <w:rPr>
                <w:rFonts w:ascii="Verdana" w:hAnsi="Verdana"/>
                <w:b w:val="0"/>
                <w:sz w:val="18"/>
                <w:szCs w:val="18"/>
                <w:lang w:val="es-ES_tradnl" w:eastAsia="es-ES"/>
              </w:rPr>
              <w:t>esoluciones</w:t>
            </w:r>
            <w:proofErr w:type="spellEnd"/>
            <w:r w:rsidRPr="00431553">
              <w:rPr>
                <w:rFonts w:ascii="Verdana" w:hAnsi="Verdana"/>
                <w:b w:val="0"/>
                <w:sz w:val="18"/>
                <w:szCs w:val="18"/>
                <w:lang w:val="es-ES_tradnl" w:eastAsia="es-ES"/>
              </w:rPr>
              <w:t xml:space="preserve"> del Pleno de recursos de alzada contra acuerdos de la Comisión Disciplinaria</w:t>
            </w:r>
          </w:p>
        </w:tc>
        <w:tc>
          <w:tcPr>
            <w:tcW w:w="992" w:type="dxa"/>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10</w:t>
            </w:r>
          </w:p>
        </w:tc>
      </w:tr>
      <w:tr w:rsidR="00431553" w:rsidRPr="00431553" w:rsidTr="00431553">
        <w:tc>
          <w:tcPr>
            <w:tcW w:w="8188" w:type="dxa"/>
          </w:tcPr>
          <w:p w:rsidR="00431553" w:rsidRPr="00431553" w:rsidRDefault="00431553" w:rsidP="00431553">
            <w:pPr>
              <w:spacing w:before="0" w:after="0" w:line="240" w:lineRule="auto"/>
              <w:ind w:firstLine="0"/>
              <w:jc w:val="left"/>
              <w:rPr>
                <w:rFonts w:ascii="Verdana" w:hAnsi="Verdana"/>
                <w:b w:val="0"/>
                <w:sz w:val="18"/>
                <w:szCs w:val="18"/>
                <w:lang w:val="es-ES_tradnl" w:eastAsia="es-ES"/>
              </w:rPr>
            </w:pPr>
            <w:r w:rsidRPr="00431553">
              <w:rPr>
                <w:rFonts w:ascii="Verdana" w:hAnsi="Verdana"/>
                <w:b w:val="0"/>
                <w:sz w:val="18"/>
                <w:szCs w:val="18"/>
                <w:lang w:eastAsia="es-ES"/>
              </w:rPr>
              <w:t>S</w:t>
            </w:r>
            <w:proofErr w:type="spellStart"/>
            <w:r w:rsidRPr="00431553">
              <w:rPr>
                <w:rFonts w:ascii="Verdana" w:hAnsi="Verdana"/>
                <w:b w:val="0"/>
                <w:sz w:val="18"/>
                <w:szCs w:val="18"/>
                <w:lang w:val="es-ES_tradnl" w:eastAsia="es-ES"/>
              </w:rPr>
              <w:t>entencias</w:t>
            </w:r>
            <w:proofErr w:type="spellEnd"/>
            <w:r w:rsidRPr="00431553">
              <w:rPr>
                <w:rFonts w:ascii="Verdana" w:hAnsi="Verdana"/>
                <w:b w:val="0"/>
                <w:sz w:val="18"/>
                <w:szCs w:val="18"/>
                <w:lang w:val="es-ES_tradnl" w:eastAsia="es-ES"/>
              </w:rPr>
              <w:t xml:space="preserve"> dictadas por el Tribunal Supremo en recursos contenciosos-administrativos contra acuerdos de la Comisión Disciplinaria</w:t>
            </w:r>
          </w:p>
        </w:tc>
        <w:tc>
          <w:tcPr>
            <w:tcW w:w="992" w:type="dxa"/>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4</w:t>
            </w:r>
          </w:p>
        </w:tc>
      </w:tr>
      <w:tr w:rsidR="00431553" w:rsidRPr="00431553" w:rsidTr="00431553">
        <w:tc>
          <w:tcPr>
            <w:tcW w:w="8188" w:type="dxa"/>
          </w:tcPr>
          <w:p w:rsidR="00431553" w:rsidRPr="00431553" w:rsidRDefault="00431553" w:rsidP="00431553">
            <w:pPr>
              <w:spacing w:before="0" w:after="0" w:line="240" w:lineRule="auto"/>
              <w:ind w:firstLine="0"/>
              <w:jc w:val="left"/>
              <w:rPr>
                <w:rFonts w:ascii="Verdana" w:hAnsi="Verdana"/>
                <w:b w:val="0"/>
                <w:sz w:val="18"/>
                <w:szCs w:val="18"/>
                <w:lang w:val="es-ES_tradnl" w:eastAsia="es-ES"/>
              </w:rPr>
            </w:pPr>
            <w:r w:rsidRPr="00431553">
              <w:rPr>
                <w:rFonts w:ascii="Verdana" w:hAnsi="Verdana"/>
                <w:b w:val="0"/>
                <w:sz w:val="18"/>
                <w:szCs w:val="18"/>
                <w:lang w:val="es-ES_tradnl" w:eastAsia="es-ES"/>
              </w:rPr>
              <w:t>Actuaciones relativas a quejas del ámbito de la jurisdicción militar</w:t>
            </w:r>
          </w:p>
        </w:tc>
        <w:tc>
          <w:tcPr>
            <w:tcW w:w="992" w:type="dxa"/>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3</w:t>
            </w:r>
          </w:p>
        </w:tc>
      </w:tr>
      <w:tr w:rsidR="00431553" w:rsidRPr="00431553" w:rsidTr="00431553">
        <w:tc>
          <w:tcPr>
            <w:tcW w:w="8188" w:type="dxa"/>
          </w:tcPr>
          <w:p w:rsidR="00431553" w:rsidRPr="00431553" w:rsidRDefault="00431553" w:rsidP="00431553">
            <w:pPr>
              <w:spacing w:before="0" w:after="0" w:line="240" w:lineRule="auto"/>
              <w:ind w:firstLine="0"/>
              <w:jc w:val="left"/>
              <w:rPr>
                <w:rFonts w:ascii="Verdana" w:hAnsi="Verdana"/>
                <w:b w:val="0"/>
                <w:sz w:val="18"/>
                <w:szCs w:val="18"/>
                <w:lang w:val="es-ES_tradnl" w:eastAsia="es-ES"/>
              </w:rPr>
            </w:pPr>
            <w:r w:rsidRPr="00431553">
              <w:rPr>
                <w:rFonts w:ascii="Verdana" w:hAnsi="Verdana"/>
                <w:b w:val="0"/>
                <w:sz w:val="18"/>
                <w:szCs w:val="18"/>
                <w:lang w:val="es-ES_tradnl" w:eastAsia="es-ES"/>
              </w:rPr>
              <w:t>Ejecución de sanciones</w:t>
            </w:r>
          </w:p>
        </w:tc>
        <w:tc>
          <w:tcPr>
            <w:tcW w:w="992" w:type="dxa"/>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16</w:t>
            </w:r>
          </w:p>
        </w:tc>
        <w:bookmarkStart w:id="0" w:name="_GoBack"/>
        <w:bookmarkEnd w:id="0"/>
      </w:tr>
      <w:tr w:rsidR="00431553" w:rsidRPr="00431553" w:rsidTr="00431553">
        <w:tc>
          <w:tcPr>
            <w:tcW w:w="8188" w:type="dxa"/>
          </w:tcPr>
          <w:p w:rsidR="00431553" w:rsidRPr="00431553" w:rsidRDefault="00431553" w:rsidP="00431553">
            <w:pPr>
              <w:spacing w:before="0" w:after="0" w:line="240" w:lineRule="auto"/>
              <w:ind w:firstLine="0"/>
              <w:jc w:val="left"/>
              <w:rPr>
                <w:rFonts w:ascii="Verdana" w:hAnsi="Verdana"/>
                <w:b w:val="0"/>
                <w:sz w:val="18"/>
                <w:szCs w:val="18"/>
                <w:lang w:val="es-ES_tradnl" w:eastAsia="es-ES"/>
              </w:rPr>
            </w:pPr>
            <w:r w:rsidRPr="00431553">
              <w:rPr>
                <w:rFonts w:ascii="Verdana" w:hAnsi="Verdana"/>
                <w:b w:val="0"/>
                <w:sz w:val="18"/>
                <w:szCs w:val="18"/>
                <w:lang w:val="es-ES_tradnl" w:eastAsia="es-ES"/>
              </w:rPr>
              <w:t>Expedientes de cancelación de faltas disciplinarias</w:t>
            </w:r>
          </w:p>
        </w:tc>
        <w:tc>
          <w:tcPr>
            <w:tcW w:w="992" w:type="dxa"/>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1</w:t>
            </w:r>
          </w:p>
        </w:tc>
      </w:tr>
      <w:tr w:rsidR="00431553" w:rsidRPr="00431553" w:rsidTr="00431553">
        <w:tc>
          <w:tcPr>
            <w:tcW w:w="8188" w:type="dxa"/>
          </w:tcPr>
          <w:p w:rsidR="00431553" w:rsidRPr="00431553" w:rsidRDefault="00431553" w:rsidP="00431553">
            <w:pPr>
              <w:spacing w:before="0" w:after="0" w:line="240" w:lineRule="auto"/>
              <w:ind w:firstLine="0"/>
              <w:jc w:val="left"/>
              <w:rPr>
                <w:rFonts w:ascii="Verdana" w:hAnsi="Verdana"/>
                <w:b w:val="0"/>
                <w:sz w:val="18"/>
                <w:szCs w:val="18"/>
                <w:lang w:val="es-ES_tradnl" w:eastAsia="es-ES"/>
              </w:rPr>
            </w:pPr>
            <w:r w:rsidRPr="00431553">
              <w:rPr>
                <w:rFonts w:ascii="Verdana" w:hAnsi="Verdana"/>
                <w:b w:val="0"/>
                <w:sz w:val="18"/>
                <w:szCs w:val="18"/>
                <w:lang w:val="es-ES_tradnl" w:eastAsia="es-ES"/>
              </w:rPr>
              <w:t>Actuaciones relativas expedientes  suspendidos por causa penal</w:t>
            </w:r>
          </w:p>
        </w:tc>
        <w:tc>
          <w:tcPr>
            <w:tcW w:w="992" w:type="dxa"/>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4</w:t>
            </w:r>
          </w:p>
        </w:tc>
      </w:tr>
      <w:tr w:rsidR="00431553" w:rsidRPr="00431553" w:rsidTr="00431553">
        <w:tc>
          <w:tcPr>
            <w:tcW w:w="8188" w:type="dxa"/>
          </w:tcPr>
          <w:p w:rsidR="00431553" w:rsidRPr="00431553" w:rsidRDefault="00431553" w:rsidP="00431553">
            <w:pPr>
              <w:spacing w:before="0" w:after="0" w:line="240" w:lineRule="auto"/>
              <w:ind w:firstLine="0"/>
              <w:jc w:val="left"/>
              <w:rPr>
                <w:rFonts w:ascii="Verdana" w:hAnsi="Verdana"/>
                <w:b w:val="0"/>
                <w:sz w:val="18"/>
                <w:szCs w:val="18"/>
                <w:lang w:val="es-ES_tradnl" w:eastAsia="es-ES"/>
              </w:rPr>
            </w:pPr>
            <w:r w:rsidRPr="00431553">
              <w:rPr>
                <w:rFonts w:ascii="Verdana" w:hAnsi="Verdana"/>
                <w:b w:val="0"/>
                <w:sz w:val="18"/>
                <w:szCs w:val="18"/>
                <w:lang w:val="es-ES_tradnl" w:eastAsia="es-ES"/>
              </w:rPr>
              <w:t>Peticiones de copias y expedientes</w:t>
            </w:r>
          </w:p>
        </w:tc>
        <w:tc>
          <w:tcPr>
            <w:tcW w:w="992" w:type="dxa"/>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23</w:t>
            </w:r>
          </w:p>
        </w:tc>
      </w:tr>
      <w:tr w:rsidR="00431553" w:rsidRPr="00431553" w:rsidTr="00431553">
        <w:tc>
          <w:tcPr>
            <w:tcW w:w="8188" w:type="dxa"/>
          </w:tcPr>
          <w:p w:rsidR="00431553" w:rsidRPr="00431553" w:rsidRDefault="00431553" w:rsidP="00431553">
            <w:pPr>
              <w:spacing w:before="0" w:after="0" w:line="240" w:lineRule="auto"/>
              <w:ind w:firstLine="0"/>
              <w:jc w:val="left"/>
              <w:rPr>
                <w:rFonts w:ascii="Verdana" w:hAnsi="Verdana"/>
                <w:b w:val="0"/>
                <w:sz w:val="18"/>
                <w:szCs w:val="18"/>
                <w:lang w:val="es-ES_tradnl" w:eastAsia="es-ES"/>
              </w:rPr>
            </w:pPr>
            <w:r w:rsidRPr="00431553">
              <w:rPr>
                <w:rFonts w:ascii="Verdana" w:hAnsi="Verdana"/>
                <w:b w:val="0"/>
                <w:sz w:val="18"/>
                <w:szCs w:val="18"/>
                <w:lang w:val="es-ES_tradnl" w:eastAsia="es-ES"/>
              </w:rPr>
              <w:t xml:space="preserve"> Actas y relativo a notas de prensa</w:t>
            </w:r>
          </w:p>
        </w:tc>
        <w:tc>
          <w:tcPr>
            <w:tcW w:w="992" w:type="dxa"/>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22</w:t>
            </w:r>
          </w:p>
        </w:tc>
      </w:tr>
    </w:tbl>
    <w:p w:rsidR="00431553" w:rsidRPr="00431553" w:rsidRDefault="00431553" w:rsidP="00431553">
      <w:pPr>
        <w:spacing w:before="0" w:after="0" w:line="300" w:lineRule="atLeast"/>
        <w:jc w:val="center"/>
        <w:rPr>
          <w:rFonts w:eastAsia="Times New Roman" w:cs="Times New Roman"/>
          <w:b/>
          <w:szCs w:val="22"/>
          <w:lang w:val="es-ES_tradnl" w:eastAsia="es-ES"/>
        </w:rPr>
      </w:pPr>
    </w:p>
    <w:p w:rsidR="00431553" w:rsidRPr="00431553" w:rsidRDefault="00431553" w:rsidP="00431553">
      <w:pPr>
        <w:spacing w:before="0" w:after="0" w:line="300" w:lineRule="atLeast"/>
        <w:jc w:val="center"/>
        <w:rPr>
          <w:rFonts w:eastAsia="Times New Roman" w:cs="Times New Roman"/>
          <w:b/>
          <w:sz w:val="20"/>
          <w:szCs w:val="20"/>
          <w:lang w:val="es-ES_tradnl" w:eastAsia="es-ES"/>
        </w:rPr>
      </w:pPr>
      <w:r w:rsidRPr="00431553">
        <w:rPr>
          <w:rFonts w:eastAsia="Times New Roman" w:cs="Times New Roman"/>
          <w:b/>
          <w:sz w:val="20"/>
          <w:szCs w:val="20"/>
          <w:lang w:val="es-ES_tradnl" w:eastAsia="es-ES"/>
        </w:rPr>
        <w:t xml:space="preserve">Tipo de sanción recaída en 2017 por año de incoación </w:t>
      </w:r>
    </w:p>
    <w:tbl>
      <w:tblPr>
        <w:tblStyle w:val="Tablaconcuadrcula42"/>
        <w:tblW w:w="5000" w:type="pct"/>
        <w:tblLayout w:type="fixed"/>
        <w:tblLook w:val="04A0" w:firstRow="1" w:lastRow="0" w:firstColumn="1" w:lastColumn="0" w:noHBand="0" w:noVBand="1"/>
      </w:tblPr>
      <w:tblGrid>
        <w:gridCol w:w="728"/>
        <w:gridCol w:w="1163"/>
        <w:gridCol w:w="1327"/>
        <w:gridCol w:w="1018"/>
        <w:gridCol w:w="1018"/>
        <w:gridCol w:w="1233"/>
        <w:gridCol w:w="712"/>
        <w:gridCol w:w="851"/>
        <w:gridCol w:w="670"/>
      </w:tblGrid>
      <w:tr w:rsidR="00431553" w:rsidRPr="00431553" w:rsidTr="00431553">
        <w:trPr>
          <w:trHeight w:val="518"/>
        </w:trPr>
        <w:tc>
          <w:tcPr>
            <w:tcW w:w="1084" w:type="pct"/>
            <w:gridSpan w:val="2"/>
            <w:vMerge w:val="restar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Expedientes</w:t>
            </w:r>
          </w:p>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Disciplinarios</w:t>
            </w:r>
          </w:p>
        </w:tc>
        <w:tc>
          <w:tcPr>
            <w:tcW w:w="761" w:type="pct"/>
            <w:vMerge w:val="restar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Suspensión</w:t>
            </w:r>
          </w:p>
        </w:tc>
        <w:tc>
          <w:tcPr>
            <w:tcW w:w="584" w:type="pct"/>
            <w:vMerge w:val="restar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Multa 501 a 3000€</w:t>
            </w:r>
          </w:p>
        </w:tc>
        <w:tc>
          <w:tcPr>
            <w:tcW w:w="1291" w:type="pct"/>
            <w:gridSpan w:val="2"/>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Advertencia y/</w:t>
            </w:r>
            <w:proofErr w:type="spellStart"/>
            <w:r w:rsidRPr="00431553">
              <w:rPr>
                <w:rFonts w:ascii="Verdana" w:hAnsi="Verdana"/>
                <w:b w:val="0"/>
                <w:sz w:val="18"/>
                <w:szCs w:val="18"/>
              </w:rPr>
              <w:t>oMulta</w:t>
            </w:r>
            <w:proofErr w:type="spellEnd"/>
            <w:r w:rsidRPr="00431553">
              <w:rPr>
                <w:rFonts w:ascii="Verdana" w:hAnsi="Verdana"/>
                <w:b w:val="0"/>
                <w:sz w:val="18"/>
                <w:szCs w:val="18"/>
              </w:rPr>
              <w:t xml:space="preserve"> hasta 500€</w:t>
            </w:r>
          </w:p>
        </w:tc>
        <w:tc>
          <w:tcPr>
            <w:tcW w:w="1280" w:type="pct"/>
            <w:gridSpan w:val="3"/>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Archivo</w:t>
            </w:r>
          </w:p>
        </w:tc>
      </w:tr>
      <w:tr w:rsidR="00431553" w:rsidRPr="00431553" w:rsidTr="00431553">
        <w:trPr>
          <w:trHeight w:val="283"/>
        </w:trPr>
        <w:tc>
          <w:tcPr>
            <w:tcW w:w="1084" w:type="pct"/>
            <w:gridSpan w:val="2"/>
            <w:vMerge/>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761" w:type="pct"/>
            <w:vMerge/>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584" w:type="pct"/>
            <w:vMerge/>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584"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TSJ</w:t>
            </w:r>
          </w:p>
        </w:tc>
        <w:tc>
          <w:tcPr>
            <w:tcW w:w="707"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CD</w:t>
            </w:r>
          </w:p>
        </w:tc>
        <w:tc>
          <w:tcPr>
            <w:tcW w:w="408"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PAD</w:t>
            </w:r>
          </w:p>
        </w:tc>
        <w:tc>
          <w:tcPr>
            <w:tcW w:w="488"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TSJ</w:t>
            </w:r>
          </w:p>
        </w:tc>
        <w:tc>
          <w:tcPr>
            <w:tcW w:w="384"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CD</w:t>
            </w:r>
          </w:p>
        </w:tc>
      </w:tr>
      <w:tr w:rsidR="00431553" w:rsidRPr="00431553" w:rsidTr="00431553">
        <w:trPr>
          <w:trHeight w:val="286"/>
        </w:trPr>
        <w:tc>
          <w:tcPr>
            <w:tcW w:w="417" w:type="pct"/>
            <w:vMerge w:val="restar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2016</w:t>
            </w:r>
          </w:p>
        </w:tc>
        <w:tc>
          <w:tcPr>
            <w:tcW w:w="667"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Incoados</w:t>
            </w:r>
          </w:p>
        </w:tc>
        <w:tc>
          <w:tcPr>
            <w:tcW w:w="761"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1</w:t>
            </w:r>
          </w:p>
        </w:tc>
        <w:tc>
          <w:tcPr>
            <w:tcW w:w="584"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3</w:t>
            </w:r>
          </w:p>
        </w:tc>
        <w:tc>
          <w:tcPr>
            <w:tcW w:w="584"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4</w:t>
            </w:r>
          </w:p>
        </w:tc>
        <w:tc>
          <w:tcPr>
            <w:tcW w:w="707"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1</w:t>
            </w:r>
          </w:p>
        </w:tc>
        <w:tc>
          <w:tcPr>
            <w:tcW w:w="408"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5</w:t>
            </w:r>
          </w:p>
        </w:tc>
        <w:tc>
          <w:tcPr>
            <w:tcW w:w="488"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1</w:t>
            </w:r>
          </w:p>
        </w:tc>
        <w:tc>
          <w:tcPr>
            <w:tcW w:w="384"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5</w:t>
            </w:r>
          </w:p>
        </w:tc>
      </w:tr>
      <w:tr w:rsidR="00431553" w:rsidRPr="00431553" w:rsidTr="00431553">
        <w:trPr>
          <w:trHeight w:val="276"/>
        </w:trPr>
        <w:tc>
          <w:tcPr>
            <w:tcW w:w="417" w:type="pct"/>
            <w:vMerge/>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667"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C. Penal</w:t>
            </w:r>
          </w:p>
        </w:tc>
        <w:tc>
          <w:tcPr>
            <w:tcW w:w="761" w:type="pct"/>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584" w:type="pct"/>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584" w:type="pct"/>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707" w:type="pct"/>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408" w:type="pct"/>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488" w:type="pct"/>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384"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1</w:t>
            </w:r>
          </w:p>
        </w:tc>
      </w:tr>
      <w:tr w:rsidR="00431553" w:rsidRPr="00431553" w:rsidTr="00431553">
        <w:trPr>
          <w:trHeight w:val="267"/>
        </w:trPr>
        <w:tc>
          <w:tcPr>
            <w:tcW w:w="417" w:type="pct"/>
            <w:vMerge w:val="restart"/>
            <w:vAlign w:val="center"/>
          </w:tcPr>
          <w:p w:rsidR="00431553" w:rsidRPr="00431553" w:rsidRDefault="00431553" w:rsidP="00431553">
            <w:pPr>
              <w:spacing w:before="0" w:after="0" w:line="240" w:lineRule="auto"/>
              <w:ind w:firstLine="0"/>
              <w:jc w:val="center"/>
              <w:rPr>
                <w:rFonts w:ascii="Verdana" w:hAnsi="Verdana"/>
                <w:b w:val="0"/>
                <w:sz w:val="18"/>
                <w:szCs w:val="18"/>
              </w:rPr>
            </w:pPr>
          </w:p>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2017</w:t>
            </w:r>
          </w:p>
        </w:tc>
        <w:tc>
          <w:tcPr>
            <w:tcW w:w="667"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Incoados</w:t>
            </w:r>
          </w:p>
        </w:tc>
        <w:tc>
          <w:tcPr>
            <w:tcW w:w="761"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5</w:t>
            </w:r>
          </w:p>
        </w:tc>
        <w:tc>
          <w:tcPr>
            <w:tcW w:w="584"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2</w:t>
            </w:r>
          </w:p>
        </w:tc>
        <w:tc>
          <w:tcPr>
            <w:tcW w:w="584" w:type="pct"/>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707"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2</w:t>
            </w:r>
          </w:p>
        </w:tc>
        <w:tc>
          <w:tcPr>
            <w:tcW w:w="408"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8</w:t>
            </w:r>
          </w:p>
        </w:tc>
        <w:tc>
          <w:tcPr>
            <w:tcW w:w="488" w:type="pct"/>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384"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4</w:t>
            </w:r>
          </w:p>
        </w:tc>
      </w:tr>
      <w:tr w:rsidR="00431553" w:rsidRPr="00431553" w:rsidTr="00431553">
        <w:trPr>
          <w:trHeight w:val="276"/>
        </w:trPr>
        <w:tc>
          <w:tcPr>
            <w:tcW w:w="417" w:type="pct"/>
            <w:vMerge/>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667"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C. Penal</w:t>
            </w:r>
          </w:p>
        </w:tc>
        <w:tc>
          <w:tcPr>
            <w:tcW w:w="761" w:type="pct"/>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584" w:type="pct"/>
            <w:vAlign w:val="center"/>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2</w:t>
            </w:r>
          </w:p>
        </w:tc>
        <w:tc>
          <w:tcPr>
            <w:tcW w:w="584" w:type="pct"/>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707" w:type="pct"/>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408" w:type="pct"/>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488" w:type="pct"/>
            <w:vAlign w:val="center"/>
          </w:tcPr>
          <w:p w:rsidR="00431553" w:rsidRPr="00431553" w:rsidRDefault="00431553" w:rsidP="00431553">
            <w:pPr>
              <w:spacing w:before="0" w:after="0" w:line="240" w:lineRule="auto"/>
              <w:ind w:firstLine="0"/>
              <w:jc w:val="center"/>
              <w:rPr>
                <w:rFonts w:ascii="Verdana" w:hAnsi="Verdana"/>
                <w:b w:val="0"/>
                <w:sz w:val="18"/>
                <w:szCs w:val="18"/>
              </w:rPr>
            </w:pPr>
          </w:p>
        </w:tc>
        <w:tc>
          <w:tcPr>
            <w:tcW w:w="384" w:type="pct"/>
            <w:vAlign w:val="center"/>
          </w:tcPr>
          <w:p w:rsidR="00431553" w:rsidRPr="00431553" w:rsidRDefault="00431553" w:rsidP="00431553">
            <w:pPr>
              <w:spacing w:before="0" w:after="0" w:line="240" w:lineRule="auto"/>
              <w:ind w:firstLine="0"/>
              <w:jc w:val="center"/>
              <w:rPr>
                <w:rFonts w:ascii="Verdana" w:hAnsi="Verdana"/>
                <w:b w:val="0"/>
                <w:sz w:val="18"/>
                <w:szCs w:val="18"/>
              </w:rPr>
            </w:pPr>
          </w:p>
        </w:tc>
      </w:tr>
    </w:tbl>
    <w:p w:rsidR="00431553" w:rsidRPr="00431553" w:rsidRDefault="00431553" w:rsidP="00431553">
      <w:pPr>
        <w:spacing w:before="0" w:after="0" w:line="300" w:lineRule="atLeast"/>
        <w:jc w:val="center"/>
        <w:rPr>
          <w:rFonts w:eastAsia="Times New Roman" w:cs="Times New Roman"/>
          <w:b/>
          <w:szCs w:val="22"/>
          <w:lang w:val="es-ES_tradnl" w:eastAsia="es-ES"/>
        </w:rPr>
      </w:pPr>
    </w:p>
    <w:p w:rsidR="00431553" w:rsidRPr="00431553" w:rsidRDefault="00431553" w:rsidP="00431553">
      <w:pPr>
        <w:spacing w:before="0" w:after="200" w:line="300" w:lineRule="atLeast"/>
        <w:jc w:val="center"/>
        <w:rPr>
          <w:rFonts w:eastAsia="Times New Roman" w:cs="Times New Roman"/>
          <w:b/>
          <w:sz w:val="20"/>
          <w:szCs w:val="20"/>
          <w:lang w:val="es-ES_tradnl" w:eastAsia="es-ES"/>
        </w:rPr>
      </w:pPr>
      <w:r w:rsidRPr="00431553">
        <w:rPr>
          <w:rFonts w:eastAsia="Times New Roman" w:cs="Times New Roman"/>
          <w:b/>
          <w:sz w:val="20"/>
          <w:szCs w:val="20"/>
          <w:lang w:val="es-ES_tradnl" w:eastAsia="es-ES"/>
        </w:rPr>
        <w:t>Número de resoluciones sancionadoras por tipo de falta</w:t>
      </w:r>
    </w:p>
    <w:tbl>
      <w:tblPr>
        <w:tblStyle w:val="Tablaconcuadrcula51"/>
        <w:tblW w:w="8897" w:type="dxa"/>
        <w:tblLook w:val="04A0" w:firstRow="1" w:lastRow="0" w:firstColumn="1" w:lastColumn="0" w:noHBand="0" w:noVBand="1"/>
      </w:tblPr>
      <w:tblGrid>
        <w:gridCol w:w="8188"/>
        <w:gridCol w:w="709"/>
      </w:tblGrid>
      <w:tr w:rsidR="00431553" w:rsidRPr="00431553" w:rsidTr="00431553">
        <w:tc>
          <w:tcPr>
            <w:tcW w:w="8188" w:type="dxa"/>
          </w:tcPr>
          <w:p w:rsidR="00431553" w:rsidRPr="00431553" w:rsidRDefault="00431553" w:rsidP="00431553">
            <w:pPr>
              <w:spacing w:before="0" w:after="0" w:line="240" w:lineRule="auto"/>
              <w:ind w:firstLine="0"/>
              <w:rPr>
                <w:rFonts w:ascii="Verdana" w:hAnsi="Verdana"/>
                <w:b w:val="0"/>
                <w:sz w:val="18"/>
                <w:szCs w:val="18"/>
                <w:lang w:val="es-ES_tradnl" w:eastAsia="es-ES"/>
              </w:rPr>
            </w:pPr>
            <w:r w:rsidRPr="00431553">
              <w:rPr>
                <w:rFonts w:ascii="Verdana" w:hAnsi="Verdana"/>
                <w:b w:val="0"/>
                <w:sz w:val="18"/>
                <w:szCs w:val="18"/>
                <w:lang w:val="es-ES_tradnl" w:eastAsia="es-ES"/>
              </w:rPr>
              <w:t xml:space="preserve">Por falta muy grave del artículo 417.9 de la LOPJ: La desatención o el retraso injustificado y reiterado en la iniciación, tramitación o resolución de procesos y causas o en el ejercicio de cualquiera de las competencias judiciales y otra leve del artículo 419.2: La desatención o desconsideración con iguales o inferiores en el orden jerárquico con los ciudadanos, los miembros del Ministerio Fiscal, médicos forenses, abogados y procuradores, graduados sociales, con los secretarios o demás personal que preste servicios en la Oficina Judicial, o con los funcionarios de la Policía Judicial  Sanción de cinco días de suspensión de funciones y una sanción de advertencia.                                                                                       </w:t>
            </w:r>
          </w:p>
        </w:tc>
        <w:tc>
          <w:tcPr>
            <w:tcW w:w="709" w:type="dxa"/>
            <w:vAlign w:val="center"/>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1</w:t>
            </w:r>
          </w:p>
        </w:tc>
      </w:tr>
      <w:tr w:rsidR="00431553" w:rsidRPr="00431553" w:rsidTr="00431553">
        <w:tc>
          <w:tcPr>
            <w:tcW w:w="8188" w:type="dxa"/>
          </w:tcPr>
          <w:p w:rsidR="00431553" w:rsidRPr="00431553" w:rsidRDefault="00431553" w:rsidP="00431553">
            <w:pPr>
              <w:spacing w:before="0" w:after="0" w:line="240" w:lineRule="auto"/>
              <w:ind w:firstLine="0"/>
              <w:rPr>
                <w:rFonts w:ascii="Verdana" w:hAnsi="Verdana"/>
                <w:b w:val="0"/>
                <w:sz w:val="18"/>
                <w:szCs w:val="18"/>
                <w:lang w:val="es-ES_tradnl" w:eastAsia="es-ES"/>
              </w:rPr>
            </w:pPr>
            <w:r w:rsidRPr="00431553">
              <w:rPr>
                <w:rFonts w:ascii="Verdana" w:hAnsi="Verdana"/>
                <w:b w:val="0"/>
                <w:sz w:val="18"/>
                <w:szCs w:val="18"/>
                <w:lang w:val="es-ES_tradnl" w:eastAsia="es-ES"/>
              </w:rPr>
              <w:t>Por falta muy grave del artículo 417.9 de la LOPJ: La desatención o el retraso injustificado y reiterado en la iniciación, tramitación o resolución de procesos y causas o en el ejercicio de cualquiera de las competencias judiciales. Las sanciones fueron suspensión de funciones por un mes en tres de ellos y quince días.</w:t>
            </w:r>
          </w:p>
        </w:tc>
        <w:tc>
          <w:tcPr>
            <w:tcW w:w="709" w:type="dxa"/>
            <w:vAlign w:val="center"/>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4</w:t>
            </w:r>
          </w:p>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p>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p>
        </w:tc>
      </w:tr>
      <w:tr w:rsidR="00431553" w:rsidRPr="00431553" w:rsidTr="00431553">
        <w:tc>
          <w:tcPr>
            <w:tcW w:w="8188" w:type="dxa"/>
          </w:tcPr>
          <w:p w:rsidR="00431553" w:rsidRPr="00431553" w:rsidRDefault="00431553" w:rsidP="00431553">
            <w:pPr>
              <w:spacing w:before="0" w:after="0" w:line="240" w:lineRule="auto"/>
              <w:ind w:firstLine="0"/>
              <w:rPr>
                <w:rFonts w:ascii="Verdana" w:hAnsi="Verdana"/>
                <w:b w:val="0"/>
                <w:sz w:val="18"/>
                <w:szCs w:val="18"/>
                <w:lang w:val="es-ES_tradnl" w:eastAsia="es-ES"/>
              </w:rPr>
            </w:pPr>
            <w:r w:rsidRPr="00431553">
              <w:rPr>
                <w:rFonts w:ascii="Verdana" w:hAnsi="Verdana"/>
                <w:b w:val="0"/>
                <w:sz w:val="18"/>
                <w:szCs w:val="18"/>
                <w:lang w:val="es-ES_tradnl" w:eastAsia="es-ES"/>
              </w:rPr>
              <w:t>Por falta muy grave del artículo 417.15 de la LOPJ: La absoluta y manifiesta falta de motivación de las resoluciones judiciales que la precisen, siempre que dicha falta haya sido apreciada en resolución judicial firme. Si la resolución inmotivada no fuese recurrible, será requisito para proceder la denuncia de quien fue parte en el procedimiento. Sanción de suspensión de funciones por un mes.</w:t>
            </w:r>
          </w:p>
        </w:tc>
        <w:tc>
          <w:tcPr>
            <w:tcW w:w="709" w:type="dxa"/>
            <w:vAlign w:val="center"/>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1</w:t>
            </w:r>
          </w:p>
        </w:tc>
      </w:tr>
      <w:tr w:rsidR="00431553" w:rsidRPr="00431553" w:rsidTr="00431553">
        <w:tc>
          <w:tcPr>
            <w:tcW w:w="8188" w:type="dxa"/>
          </w:tcPr>
          <w:p w:rsidR="00431553" w:rsidRPr="00431553" w:rsidRDefault="00431553" w:rsidP="00431553">
            <w:pPr>
              <w:spacing w:before="0" w:after="0" w:line="240" w:lineRule="auto"/>
              <w:ind w:firstLine="0"/>
              <w:rPr>
                <w:rFonts w:ascii="Verdana" w:hAnsi="Verdana"/>
                <w:b w:val="0"/>
                <w:sz w:val="18"/>
                <w:szCs w:val="18"/>
                <w:lang w:val="es-ES_tradnl" w:eastAsia="es-ES"/>
              </w:rPr>
            </w:pPr>
            <w:r w:rsidRPr="00431553">
              <w:rPr>
                <w:rFonts w:ascii="Verdana" w:hAnsi="Verdana"/>
                <w:b w:val="0"/>
                <w:sz w:val="18"/>
                <w:szCs w:val="18"/>
                <w:lang w:val="es-ES_tradnl" w:eastAsia="es-ES"/>
              </w:rPr>
              <w:t xml:space="preserve">Por falta grave del artículo 418.14: el ejercicio de cualquier actividad de las consideradas </w:t>
            </w:r>
            <w:proofErr w:type="spellStart"/>
            <w:r w:rsidRPr="00431553">
              <w:rPr>
                <w:rFonts w:ascii="Verdana" w:hAnsi="Verdana"/>
                <w:b w:val="0"/>
                <w:sz w:val="18"/>
                <w:szCs w:val="18"/>
                <w:lang w:val="es-ES_tradnl" w:eastAsia="es-ES"/>
              </w:rPr>
              <w:t>compatibilizables</w:t>
            </w:r>
            <w:proofErr w:type="spellEnd"/>
            <w:r w:rsidRPr="00431553">
              <w:rPr>
                <w:rFonts w:ascii="Verdana" w:hAnsi="Verdana"/>
                <w:b w:val="0"/>
                <w:sz w:val="18"/>
                <w:szCs w:val="18"/>
                <w:lang w:val="es-ES_tradnl" w:eastAsia="es-ES"/>
              </w:rPr>
              <w:t xml:space="preserve"> a que se refiere el artículo 389.5º de esta ley, sin obtener cuando esté prevista la pertinente autorización o habiéndola obtenido con falta de veracidad en los presupuestos alegados. Sanción de multa por importe de 501 euros.</w:t>
            </w:r>
          </w:p>
        </w:tc>
        <w:tc>
          <w:tcPr>
            <w:tcW w:w="709" w:type="dxa"/>
            <w:vAlign w:val="center"/>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1</w:t>
            </w:r>
          </w:p>
        </w:tc>
      </w:tr>
      <w:tr w:rsidR="00431553" w:rsidRPr="00431553" w:rsidTr="00431553">
        <w:tc>
          <w:tcPr>
            <w:tcW w:w="8188" w:type="dxa"/>
          </w:tcPr>
          <w:p w:rsidR="00431553" w:rsidRPr="00431553" w:rsidRDefault="00431553" w:rsidP="00431553">
            <w:pPr>
              <w:spacing w:before="0" w:after="0" w:line="240" w:lineRule="auto"/>
              <w:ind w:firstLine="0"/>
              <w:rPr>
                <w:rFonts w:ascii="Verdana" w:hAnsi="Verdana"/>
                <w:b w:val="0"/>
                <w:sz w:val="18"/>
                <w:szCs w:val="18"/>
                <w:lang w:val="es-ES_tradnl" w:eastAsia="es-ES"/>
              </w:rPr>
            </w:pPr>
            <w:r w:rsidRPr="00431553">
              <w:rPr>
                <w:rFonts w:ascii="Verdana" w:hAnsi="Verdana"/>
                <w:b w:val="0"/>
                <w:sz w:val="18"/>
                <w:szCs w:val="18"/>
                <w:lang w:val="es-ES_tradnl" w:eastAsia="es-ES"/>
              </w:rPr>
              <w:t>Por falta grave del artículo 418.11 de la LOPJ: El retraso injustificado en la iniciación o en la tramitación de los procesos o causas de que conozca el juez o magistrado en el ejercicio de su función, si no constituye una falta muy grave. Las sanciones fueron de multa por importe de 3000,  dos por 1500, y 501 euros.</w:t>
            </w:r>
          </w:p>
        </w:tc>
        <w:tc>
          <w:tcPr>
            <w:tcW w:w="709" w:type="dxa"/>
            <w:vAlign w:val="center"/>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4</w:t>
            </w:r>
          </w:p>
        </w:tc>
      </w:tr>
      <w:tr w:rsidR="00431553" w:rsidRPr="00431553" w:rsidTr="00431553">
        <w:tc>
          <w:tcPr>
            <w:tcW w:w="8188" w:type="dxa"/>
          </w:tcPr>
          <w:p w:rsidR="00431553" w:rsidRPr="00431553" w:rsidRDefault="00431553" w:rsidP="00431553">
            <w:pPr>
              <w:spacing w:before="0" w:after="0" w:line="240" w:lineRule="auto"/>
              <w:ind w:firstLine="0"/>
              <w:rPr>
                <w:rFonts w:ascii="Verdana" w:hAnsi="Verdana"/>
                <w:b w:val="0"/>
                <w:sz w:val="18"/>
                <w:szCs w:val="18"/>
                <w:lang w:val="es-ES_tradnl" w:eastAsia="es-ES"/>
              </w:rPr>
            </w:pPr>
            <w:r w:rsidRPr="00431553">
              <w:rPr>
                <w:rFonts w:ascii="Verdana" w:hAnsi="Verdana"/>
                <w:b w:val="0"/>
                <w:sz w:val="18"/>
                <w:szCs w:val="18"/>
                <w:lang w:val="es-ES_tradnl" w:eastAsia="es-ES"/>
              </w:rPr>
              <w:t>Por falta grave del artículo 418.5  de la LOPJ: El exceso o abuso de autoridad, o falta grave de consideración respecto de los ciudadanos, instituciones, secretarios, médicos forenses o del resto del personal al servicio de la Administración de Justicia, de los miembros del Ministerio Fiscal, abogados y procuradores, graduados sociales y funcionarios de la Policía Judicial. Las sanciones fueron de multa por importe de 3000 y 605 euros.</w:t>
            </w:r>
          </w:p>
        </w:tc>
        <w:tc>
          <w:tcPr>
            <w:tcW w:w="709" w:type="dxa"/>
            <w:vAlign w:val="center"/>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2</w:t>
            </w:r>
          </w:p>
        </w:tc>
      </w:tr>
      <w:tr w:rsidR="00431553" w:rsidRPr="00431553" w:rsidTr="00431553">
        <w:tc>
          <w:tcPr>
            <w:tcW w:w="8188" w:type="dxa"/>
          </w:tcPr>
          <w:p w:rsidR="00431553" w:rsidRPr="00431553" w:rsidRDefault="00431553" w:rsidP="00431553">
            <w:pPr>
              <w:spacing w:before="0" w:after="0" w:line="240" w:lineRule="auto"/>
              <w:ind w:firstLine="0"/>
              <w:jc w:val="left"/>
              <w:rPr>
                <w:rFonts w:ascii="Verdana" w:hAnsi="Verdana"/>
                <w:b w:val="0"/>
                <w:sz w:val="18"/>
                <w:szCs w:val="18"/>
                <w:lang w:val="es-ES_tradnl" w:eastAsia="es-ES"/>
              </w:rPr>
            </w:pPr>
            <w:r w:rsidRPr="00431553">
              <w:rPr>
                <w:rFonts w:ascii="Verdana" w:hAnsi="Verdana"/>
                <w:b w:val="0"/>
                <w:sz w:val="18"/>
                <w:szCs w:val="18"/>
                <w:lang w:val="es-ES_tradnl" w:eastAsia="es-ES"/>
              </w:rPr>
              <w:t>Por falta leve del artículo 419.2 de la LOPJ; La desatención o desconsideración con iguales o inferiores en el orden jerárquico con los ciudadanos, los miembros del Ministerio Fiscal, médicos forenses, abogados y procuradores, graduados sociales, con los secretarios o demás personal que preste servicios en la Oficina Judicial, o con los funcionarios de la Policía Judicial. La sanción fue de multa por importe de 500 euros.</w:t>
            </w:r>
          </w:p>
        </w:tc>
        <w:tc>
          <w:tcPr>
            <w:tcW w:w="709" w:type="dxa"/>
            <w:vAlign w:val="center"/>
          </w:tcPr>
          <w:p w:rsidR="00431553" w:rsidRPr="00431553" w:rsidRDefault="00431553" w:rsidP="00431553">
            <w:pPr>
              <w:spacing w:before="0" w:after="0" w:line="240" w:lineRule="auto"/>
              <w:ind w:firstLine="0"/>
              <w:jc w:val="center"/>
              <w:rPr>
                <w:rFonts w:ascii="Verdana" w:hAnsi="Verdana"/>
                <w:b w:val="0"/>
                <w:sz w:val="18"/>
                <w:szCs w:val="18"/>
                <w:lang w:val="es-ES_tradnl" w:eastAsia="es-ES"/>
              </w:rPr>
            </w:pPr>
            <w:r w:rsidRPr="00431553">
              <w:rPr>
                <w:rFonts w:ascii="Verdana" w:hAnsi="Verdana"/>
                <w:b w:val="0"/>
                <w:sz w:val="18"/>
                <w:szCs w:val="18"/>
                <w:lang w:val="es-ES_tradnl" w:eastAsia="es-ES"/>
              </w:rPr>
              <w:t>2</w:t>
            </w:r>
          </w:p>
        </w:tc>
      </w:tr>
    </w:tbl>
    <w:p w:rsidR="00431553" w:rsidRPr="00431553" w:rsidRDefault="00431553" w:rsidP="00431553">
      <w:pPr>
        <w:spacing w:before="240" w:after="0" w:line="300" w:lineRule="atLeast"/>
        <w:jc w:val="center"/>
        <w:rPr>
          <w:rFonts w:eastAsia="Times New Roman" w:cs="Times New Roman"/>
          <w:b/>
          <w:szCs w:val="22"/>
          <w:lang w:val="es-ES_tradnl" w:eastAsia="es-ES"/>
        </w:rPr>
      </w:pPr>
    </w:p>
    <w:p w:rsidR="00431553" w:rsidRPr="00431553" w:rsidRDefault="008B5DAC" w:rsidP="00431553">
      <w:pPr>
        <w:rPr>
          <w:lang w:val="es-ES_tradnl" w:eastAsia="es-ES"/>
        </w:rPr>
      </w:pPr>
      <w:r w:rsidRPr="00431553">
        <w:rPr>
          <w:rFonts w:eastAsia="Times New Roman" w:cs="Times New Roman"/>
          <w:noProof/>
          <w:szCs w:val="22"/>
          <w:lang w:eastAsia="es-ES"/>
        </w:rPr>
        <w:drawing>
          <wp:anchor distT="0" distB="0" distL="114300" distR="114300" simplePos="0" relativeHeight="251670528" behindDoc="1" locked="0" layoutInCell="1" allowOverlap="1" wp14:anchorId="6D059E02" wp14:editId="0B8B99E8">
            <wp:simplePos x="0" y="0"/>
            <wp:positionH relativeFrom="margin">
              <wp:posOffset>233045</wp:posOffset>
            </wp:positionH>
            <wp:positionV relativeFrom="margin">
              <wp:posOffset>6626860</wp:posOffset>
            </wp:positionV>
            <wp:extent cx="4404995" cy="2466975"/>
            <wp:effectExtent l="0" t="0" r="14605" b="9525"/>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rsidR="00431553" w:rsidRPr="00431553" w:rsidRDefault="00431553" w:rsidP="00431553">
      <w:pPr>
        <w:pStyle w:val="Textoindependiente"/>
        <w:rPr>
          <w:lang w:val="es-ES_tradnl" w:eastAsia="es-ES"/>
        </w:rPr>
      </w:pPr>
    </w:p>
    <w:p w:rsidR="00431553" w:rsidRPr="00431553" w:rsidRDefault="00431553" w:rsidP="00431553">
      <w:pPr>
        <w:pStyle w:val="Textoindependiente"/>
        <w:rPr>
          <w:lang w:val="es-ES_tradnl" w:eastAsia="es-ES"/>
        </w:rPr>
      </w:pPr>
    </w:p>
    <w:p w:rsidR="00431553" w:rsidRPr="00431553" w:rsidRDefault="00431553" w:rsidP="00431553">
      <w:pPr>
        <w:pStyle w:val="Textoindependiente"/>
        <w:rPr>
          <w:lang w:val="es-ES_tradnl" w:eastAsia="es-ES"/>
        </w:rPr>
      </w:pPr>
    </w:p>
    <w:p w:rsidR="00431553" w:rsidRPr="00431553" w:rsidRDefault="00431553" w:rsidP="00431553">
      <w:pPr>
        <w:rPr>
          <w:lang w:val="es-ES_tradnl" w:eastAsia="es-ES"/>
        </w:rPr>
      </w:pPr>
    </w:p>
    <w:p w:rsidR="00431553" w:rsidRPr="00431553" w:rsidRDefault="00431553" w:rsidP="00431553">
      <w:pPr>
        <w:spacing w:before="240" w:after="0" w:line="300" w:lineRule="atLeast"/>
        <w:ind w:firstLine="0"/>
        <w:contextualSpacing/>
        <w:rPr>
          <w:rFonts w:eastAsia="Times New Roman" w:cs="Times New Roman"/>
          <w:szCs w:val="22"/>
          <w:lang w:val="es-ES_tradnl" w:eastAsia="es-ES"/>
        </w:rPr>
      </w:pPr>
    </w:p>
    <w:p w:rsidR="00431553" w:rsidRPr="00431553" w:rsidRDefault="00431553" w:rsidP="00431553">
      <w:pPr>
        <w:spacing w:before="240" w:after="0" w:line="300" w:lineRule="atLeast"/>
        <w:contextualSpacing/>
        <w:rPr>
          <w:rFonts w:eastAsia="Times New Roman" w:cs="Times New Roman"/>
          <w:szCs w:val="22"/>
          <w:lang w:val="es-ES_tradnl" w:eastAsia="es-ES"/>
        </w:rPr>
      </w:pPr>
    </w:p>
    <w:p w:rsidR="00431553" w:rsidRPr="00431553" w:rsidRDefault="00431553" w:rsidP="00431553">
      <w:pPr>
        <w:spacing w:before="0" w:after="0" w:line="240" w:lineRule="auto"/>
        <w:ind w:firstLine="0"/>
        <w:jc w:val="left"/>
        <w:rPr>
          <w:rFonts w:eastAsia="Times New Roman" w:cs="Times New Roman"/>
          <w:szCs w:val="22"/>
          <w:lang w:eastAsia="es-ES"/>
        </w:rPr>
      </w:pPr>
    </w:p>
    <w:p w:rsidR="00431553" w:rsidRPr="00431553" w:rsidRDefault="00431553" w:rsidP="00431553">
      <w:pPr>
        <w:spacing w:before="0" w:after="0" w:line="240" w:lineRule="auto"/>
        <w:ind w:firstLine="0"/>
        <w:jc w:val="left"/>
        <w:rPr>
          <w:rFonts w:eastAsia="Times New Roman" w:cs="Times New Roman"/>
          <w:szCs w:val="22"/>
          <w:lang w:eastAsia="es-ES"/>
        </w:rPr>
      </w:pPr>
    </w:p>
    <w:p w:rsidR="00431553" w:rsidRPr="00431553" w:rsidRDefault="00431553" w:rsidP="00431553">
      <w:pPr>
        <w:spacing w:before="0" w:after="0" w:line="240" w:lineRule="auto"/>
        <w:ind w:firstLine="0"/>
        <w:jc w:val="left"/>
        <w:rPr>
          <w:rFonts w:eastAsia="Times New Roman" w:cs="Times New Roman"/>
          <w:szCs w:val="22"/>
          <w:lang w:eastAsia="es-ES"/>
        </w:rPr>
      </w:pPr>
    </w:p>
    <w:p w:rsidR="00431553" w:rsidRPr="00431553" w:rsidRDefault="00431553" w:rsidP="00431553">
      <w:pPr>
        <w:spacing w:before="0" w:after="0" w:line="240" w:lineRule="auto"/>
        <w:ind w:firstLine="0"/>
        <w:jc w:val="left"/>
        <w:rPr>
          <w:rFonts w:eastAsia="Times New Roman" w:cs="Times New Roman"/>
          <w:szCs w:val="22"/>
          <w:lang w:eastAsia="es-ES"/>
        </w:rPr>
      </w:pPr>
    </w:p>
    <w:p w:rsidR="00431553" w:rsidRPr="00431553" w:rsidRDefault="00431553" w:rsidP="00431553">
      <w:pPr>
        <w:spacing w:before="0" w:after="0" w:line="240" w:lineRule="auto"/>
        <w:ind w:firstLine="0"/>
        <w:jc w:val="left"/>
        <w:rPr>
          <w:rFonts w:eastAsia="Times New Roman" w:cs="Times New Roman"/>
          <w:szCs w:val="22"/>
          <w:lang w:eastAsia="es-ES"/>
        </w:rPr>
      </w:pPr>
    </w:p>
    <w:p w:rsidR="00431553" w:rsidRPr="00431553" w:rsidRDefault="00431553" w:rsidP="00431553">
      <w:pPr>
        <w:spacing w:before="0" w:after="0" w:line="240" w:lineRule="auto"/>
        <w:ind w:firstLine="0"/>
        <w:jc w:val="left"/>
        <w:rPr>
          <w:rFonts w:eastAsia="Times New Roman" w:cs="Times New Roman"/>
          <w:szCs w:val="22"/>
          <w:lang w:eastAsia="es-ES"/>
        </w:rPr>
      </w:pPr>
    </w:p>
    <w:p w:rsidR="00431553" w:rsidRPr="00431553" w:rsidRDefault="00431553" w:rsidP="00431553">
      <w:pPr>
        <w:spacing w:before="0" w:after="0" w:line="240" w:lineRule="auto"/>
        <w:ind w:firstLine="0"/>
        <w:jc w:val="left"/>
        <w:rPr>
          <w:rFonts w:eastAsia="Times New Roman" w:cs="Times New Roman"/>
          <w:szCs w:val="22"/>
          <w:lang w:eastAsia="es-ES"/>
        </w:rPr>
      </w:pPr>
    </w:p>
    <w:p w:rsidR="00431553" w:rsidRPr="00431553" w:rsidRDefault="00431553" w:rsidP="00431553">
      <w:pPr>
        <w:spacing w:before="0" w:after="0" w:line="240" w:lineRule="auto"/>
        <w:ind w:firstLine="0"/>
        <w:jc w:val="left"/>
        <w:rPr>
          <w:rFonts w:eastAsia="Times New Roman" w:cs="Times New Roman"/>
          <w:szCs w:val="22"/>
          <w:lang w:eastAsia="es-ES"/>
        </w:rPr>
      </w:pPr>
    </w:p>
    <w:p w:rsidR="00431553" w:rsidRPr="00431553" w:rsidRDefault="00431553" w:rsidP="00431553">
      <w:pPr>
        <w:spacing w:before="0" w:after="0" w:line="240" w:lineRule="auto"/>
        <w:ind w:firstLine="0"/>
        <w:jc w:val="left"/>
        <w:rPr>
          <w:rFonts w:eastAsia="Times New Roman" w:cs="Times New Roman"/>
          <w:szCs w:val="22"/>
          <w:lang w:eastAsia="es-ES"/>
        </w:rPr>
      </w:pPr>
    </w:p>
    <w:p w:rsidR="00431553" w:rsidRPr="00431553" w:rsidRDefault="00431553" w:rsidP="00431553">
      <w:pPr>
        <w:spacing w:before="0" w:after="200"/>
        <w:ind w:firstLine="0"/>
        <w:jc w:val="center"/>
        <w:rPr>
          <w:b/>
          <w:szCs w:val="22"/>
          <w:lang w:val="es-ES_tradnl"/>
        </w:rPr>
      </w:pPr>
    </w:p>
    <w:p w:rsidR="00431553" w:rsidRPr="00431553" w:rsidRDefault="00431553" w:rsidP="00431553">
      <w:pPr>
        <w:spacing w:before="0" w:after="200"/>
        <w:ind w:firstLine="0"/>
        <w:jc w:val="center"/>
        <w:rPr>
          <w:b/>
          <w:szCs w:val="22"/>
          <w:lang w:val="es-ES_tradnl"/>
        </w:rPr>
      </w:pPr>
      <w:r w:rsidRPr="00431553">
        <w:rPr>
          <w:rFonts w:eastAsia="Calibri"/>
          <w:noProof/>
          <w:color w:val="EEECE1"/>
          <w:sz w:val="20"/>
          <w:szCs w:val="20"/>
          <w:lang w:eastAsia="es-ES"/>
        </w:rPr>
        <w:drawing>
          <wp:anchor distT="0" distB="0" distL="114300" distR="114300" simplePos="0" relativeHeight="251665408" behindDoc="1" locked="0" layoutInCell="1" allowOverlap="1" wp14:anchorId="363BFF70" wp14:editId="36C32C47">
            <wp:simplePos x="0" y="0"/>
            <wp:positionH relativeFrom="margin">
              <wp:posOffset>527050</wp:posOffset>
            </wp:positionH>
            <wp:positionV relativeFrom="margin">
              <wp:posOffset>-188595</wp:posOffset>
            </wp:positionV>
            <wp:extent cx="4222750" cy="2764790"/>
            <wp:effectExtent l="0" t="0" r="25400" b="16510"/>
            <wp:wrapTight wrapText="bothSides">
              <wp:wrapPolygon edited="0">
                <wp:start x="0" y="0"/>
                <wp:lineTo x="0" y="21580"/>
                <wp:lineTo x="21632" y="21580"/>
                <wp:lineTo x="21632" y="0"/>
                <wp:lineTo x="0" y="0"/>
              </wp:wrapPolygon>
            </wp:wrapTight>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431553" w:rsidRPr="00431553" w:rsidRDefault="00431553" w:rsidP="00431553">
      <w:pPr>
        <w:spacing w:before="0" w:after="200"/>
        <w:ind w:firstLine="0"/>
        <w:jc w:val="center"/>
        <w:rPr>
          <w:b/>
          <w:szCs w:val="22"/>
          <w:lang w:val="es-ES_tradnl"/>
        </w:rPr>
      </w:pPr>
    </w:p>
    <w:p w:rsidR="00431553" w:rsidRPr="00431553" w:rsidRDefault="00431553" w:rsidP="00431553">
      <w:pPr>
        <w:spacing w:before="0" w:after="200"/>
        <w:ind w:firstLine="0"/>
        <w:jc w:val="center"/>
        <w:rPr>
          <w:b/>
          <w:szCs w:val="22"/>
          <w:lang w:val="es-ES_tradnl"/>
        </w:rPr>
      </w:pPr>
    </w:p>
    <w:p w:rsidR="00431553" w:rsidRPr="00431553" w:rsidRDefault="00431553" w:rsidP="00431553">
      <w:pPr>
        <w:spacing w:line="240" w:lineRule="auto"/>
        <w:ind w:firstLine="0"/>
        <w:jc w:val="left"/>
        <w:rPr>
          <w:b/>
          <w:sz w:val="24"/>
          <w:lang w:val="es-ES_tradnl"/>
        </w:rPr>
      </w:pPr>
    </w:p>
    <w:p w:rsidR="00431553" w:rsidRPr="00431553" w:rsidRDefault="00431553" w:rsidP="00431553">
      <w:pPr>
        <w:spacing w:before="0" w:after="200"/>
        <w:ind w:firstLine="0"/>
        <w:jc w:val="center"/>
        <w:rPr>
          <w:b/>
          <w:szCs w:val="22"/>
          <w:lang w:val="es-ES_tradnl"/>
        </w:rPr>
      </w:pPr>
      <w:r w:rsidRPr="00431553">
        <w:rPr>
          <w:b/>
          <w:szCs w:val="22"/>
          <w:lang w:val="es-ES_tradnl"/>
        </w:rPr>
        <w:t>Ejecución de las sanciones</w:t>
      </w:r>
    </w:p>
    <w:tbl>
      <w:tblPr>
        <w:tblStyle w:val="Tablaconcuadrcula51"/>
        <w:tblW w:w="0" w:type="auto"/>
        <w:tblInd w:w="250" w:type="dxa"/>
        <w:tblLook w:val="04A0" w:firstRow="1" w:lastRow="0" w:firstColumn="1" w:lastColumn="0" w:noHBand="0" w:noVBand="1"/>
      </w:tblPr>
      <w:tblGrid>
        <w:gridCol w:w="5634"/>
        <w:gridCol w:w="2535"/>
      </w:tblGrid>
      <w:tr w:rsidR="00431553" w:rsidRPr="00431553" w:rsidTr="00431553">
        <w:trPr>
          <w:trHeight w:hRule="exact" w:val="256"/>
        </w:trPr>
        <w:tc>
          <w:tcPr>
            <w:tcW w:w="5634" w:type="dxa"/>
            <w:vAlign w:val="center"/>
          </w:tcPr>
          <w:p w:rsidR="00431553" w:rsidRPr="00431553" w:rsidRDefault="00431553" w:rsidP="00431553">
            <w:pPr>
              <w:spacing w:before="0" w:after="0" w:line="240" w:lineRule="auto"/>
              <w:jc w:val="left"/>
              <w:rPr>
                <w:rFonts w:ascii="Verdana" w:hAnsi="Verdana"/>
                <w:sz w:val="18"/>
                <w:szCs w:val="18"/>
                <w:lang w:eastAsia="es-ES"/>
              </w:rPr>
            </w:pPr>
            <w:r w:rsidRPr="00431553">
              <w:rPr>
                <w:rFonts w:ascii="Verdana" w:hAnsi="Verdana"/>
                <w:sz w:val="18"/>
                <w:szCs w:val="18"/>
                <w:lang w:eastAsia="es-ES"/>
              </w:rPr>
              <w:t>Multa</w:t>
            </w:r>
          </w:p>
        </w:tc>
        <w:tc>
          <w:tcPr>
            <w:tcW w:w="2535" w:type="dxa"/>
            <w:vAlign w:val="center"/>
          </w:tcPr>
          <w:p w:rsidR="00431553" w:rsidRPr="00431553" w:rsidRDefault="00431553" w:rsidP="00431553">
            <w:pPr>
              <w:spacing w:before="0" w:after="0" w:line="240" w:lineRule="auto"/>
              <w:jc w:val="center"/>
              <w:rPr>
                <w:rFonts w:ascii="Verdana" w:hAnsi="Verdana"/>
                <w:sz w:val="18"/>
                <w:szCs w:val="18"/>
                <w:lang w:eastAsia="es-ES"/>
              </w:rPr>
            </w:pPr>
            <w:r w:rsidRPr="00431553">
              <w:rPr>
                <w:rFonts w:ascii="Verdana" w:hAnsi="Verdana"/>
                <w:sz w:val="18"/>
                <w:szCs w:val="18"/>
                <w:lang w:eastAsia="es-ES"/>
              </w:rPr>
              <w:t>7</w:t>
            </w:r>
          </w:p>
        </w:tc>
      </w:tr>
      <w:tr w:rsidR="00431553" w:rsidRPr="00431553" w:rsidTr="00431553">
        <w:trPr>
          <w:trHeight w:hRule="exact" w:val="256"/>
        </w:trPr>
        <w:tc>
          <w:tcPr>
            <w:tcW w:w="5634" w:type="dxa"/>
            <w:vAlign w:val="center"/>
          </w:tcPr>
          <w:p w:rsidR="00431553" w:rsidRPr="00431553" w:rsidRDefault="00431553" w:rsidP="00431553">
            <w:pPr>
              <w:spacing w:before="0" w:after="0" w:line="240" w:lineRule="auto"/>
              <w:jc w:val="left"/>
              <w:rPr>
                <w:rFonts w:ascii="Verdana" w:hAnsi="Verdana"/>
                <w:sz w:val="18"/>
                <w:szCs w:val="18"/>
                <w:lang w:eastAsia="es-ES"/>
              </w:rPr>
            </w:pPr>
            <w:r w:rsidRPr="00431553">
              <w:rPr>
                <w:rFonts w:ascii="Verdana" w:hAnsi="Verdana"/>
                <w:sz w:val="18"/>
                <w:szCs w:val="18"/>
                <w:lang w:eastAsia="es-ES"/>
              </w:rPr>
              <w:t>Vía de apremio</w:t>
            </w:r>
          </w:p>
        </w:tc>
        <w:tc>
          <w:tcPr>
            <w:tcW w:w="2535" w:type="dxa"/>
            <w:vAlign w:val="center"/>
          </w:tcPr>
          <w:p w:rsidR="00431553" w:rsidRPr="00431553" w:rsidRDefault="00431553" w:rsidP="00431553">
            <w:pPr>
              <w:spacing w:before="0" w:after="0" w:line="240" w:lineRule="auto"/>
              <w:jc w:val="center"/>
              <w:rPr>
                <w:rFonts w:ascii="Verdana" w:hAnsi="Verdana"/>
                <w:sz w:val="18"/>
                <w:szCs w:val="18"/>
                <w:lang w:eastAsia="es-ES"/>
              </w:rPr>
            </w:pPr>
            <w:r w:rsidRPr="00431553">
              <w:rPr>
                <w:rFonts w:ascii="Verdana" w:hAnsi="Verdana"/>
                <w:sz w:val="18"/>
                <w:szCs w:val="18"/>
                <w:lang w:eastAsia="es-ES"/>
              </w:rPr>
              <w:t>3</w:t>
            </w:r>
          </w:p>
        </w:tc>
      </w:tr>
      <w:tr w:rsidR="00431553" w:rsidRPr="00431553" w:rsidTr="00431553">
        <w:trPr>
          <w:trHeight w:hRule="exact" w:val="256"/>
        </w:trPr>
        <w:tc>
          <w:tcPr>
            <w:tcW w:w="5634" w:type="dxa"/>
            <w:vAlign w:val="center"/>
          </w:tcPr>
          <w:p w:rsidR="00431553" w:rsidRPr="00431553" w:rsidRDefault="00431553" w:rsidP="00431553">
            <w:pPr>
              <w:spacing w:before="0" w:after="0" w:line="240" w:lineRule="auto"/>
              <w:jc w:val="left"/>
              <w:rPr>
                <w:rFonts w:ascii="Verdana" w:hAnsi="Verdana"/>
                <w:sz w:val="18"/>
                <w:szCs w:val="18"/>
                <w:lang w:eastAsia="es-ES"/>
              </w:rPr>
            </w:pPr>
            <w:r w:rsidRPr="00431553">
              <w:rPr>
                <w:rFonts w:ascii="Verdana" w:hAnsi="Verdana"/>
                <w:sz w:val="18"/>
                <w:szCs w:val="18"/>
                <w:lang w:eastAsia="es-ES"/>
              </w:rPr>
              <w:t>Suspensión de funciones</w:t>
            </w:r>
          </w:p>
        </w:tc>
        <w:tc>
          <w:tcPr>
            <w:tcW w:w="2535" w:type="dxa"/>
            <w:vAlign w:val="center"/>
          </w:tcPr>
          <w:p w:rsidR="00431553" w:rsidRPr="00431553" w:rsidRDefault="00431553" w:rsidP="00431553">
            <w:pPr>
              <w:spacing w:before="0" w:after="0" w:line="240" w:lineRule="auto"/>
              <w:jc w:val="center"/>
              <w:rPr>
                <w:rFonts w:ascii="Verdana" w:hAnsi="Verdana"/>
                <w:sz w:val="18"/>
                <w:szCs w:val="18"/>
                <w:lang w:eastAsia="es-ES"/>
              </w:rPr>
            </w:pPr>
            <w:r w:rsidRPr="00431553">
              <w:rPr>
                <w:rFonts w:ascii="Verdana" w:hAnsi="Verdana"/>
                <w:sz w:val="18"/>
                <w:szCs w:val="18"/>
                <w:lang w:eastAsia="es-ES"/>
              </w:rPr>
              <w:t>6</w:t>
            </w:r>
          </w:p>
        </w:tc>
      </w:tr>
      <w:tr w:rsidR="00431553" w:rsidRPr="00431553" w:rsidTr="00431553">
        <w:trPr>
          <w:trHeight w:hRule="exact" w:val="256"/>
        </w:trPr>
        <w:tc>
          <w:tcPr>
            <w:tcW w:w="5634" w:type="dxa"/>
            <w:vAlign w:val="center"/>
          </w:tcPr>
          <w:p w:rsidR="00431553" w:rsidRPr="00431553" w:rsidRDefault="00431553" w:rsidP="00431553">
            <w:pPr>
              <w:spacing w:before="0" w:after="0" w:line="240" w:lineRule="auto"/>
              <w:jc w:val="left"/>
              <w:rPr>
                <w:rFonts w:ascii="Verdana" w:hAnsi="Verdana"/>
                <w:sz w:val="18"/>
                <w:szCs w:val="18"/>
                <w:lang w:eastAsia="es-ES"/>
              </w:rPr>
            </w:pPr>
            <w:r w:rsidRPr="00431553">
              <w:rPr>
                <w:rFonts w:ascii="Verdana" w:hAnsi="Verdana"/>
                <w:sz w:val="18"/>
                <w:szCs w:val="18"/>
                <w:lang w:eastAsia="es-ES"/>
              </w:rPr>
              <w:t>Pendientes de ejecutar</w:t>
            </w:r>
          </w:p>
        </w:tc>
        <w:tc>
          <w:tcPr>
            <w:tcW w:w="2535" w:type="dxa"/>
            <w:vAlign w:val="center"/>
          </w:tcPr>
          <w:p w:rsidR="00431553" w:rsidRPr="00431553" w:rsidRDefault="00431553" w:rsidP="00431553">
            <w:pPr>
              <w:spacing w:before="0" w:after="0" w:line="240" w:lineRule="auto"/>
              <w:jc w:val="center"/>
              <w:rPr>
                <w:rFonts w:ascii="Verdana" w:hAnsi="Verdana"/>
                <w:sz w:val="18"/>
                <w:szCs w:val="18"/>
                <w:lang w:eastAsia="es-ES"/>
              </w:rPr>
            </w:pPr>
            <w:r w:rsidRPr="00431553">
              <w:rPr>
                <w:rFonts w:ascii="Verdana" w:hAnsi="Verdana"/>
                <w:sz w:val="18"/>
                <w:szCs w:val="18"/>
                <w:lang w:eastAsia="es-ES"/>
              </w:rPr>
              <w:t>1</w:t>
            </w:r>
          </w:p>
        </w:tc>
      </w:tr>
    </w:tbl>
    <w:p w:rsidR="00431553" w:rsidRPr="00431553" w:rsidRDefault="00431553" w:rsidP="00431553">
      <w:pPr>
        <w:spacing w:before="0" w:after="200"/>
        <w:ind w:firstLine="0"/>
        <w:jc w:val="left"/>
        <w:rPr>
          <w:szCs w:val="22"/>
          <w:lang w:val="es-ES_tradnl"/>
        </w:rPr>
      </w:pPr>
    </w:p>
    <w:p w:rsidR="00431553" w:rsidRPr="00431553" w:rsidRDefault="00431553" w:rsidP="00431553">
      <w:pPr>
        <w:pStyle w:val="Textoindependiente"/>
        <w:rPr>
          <w:lang w:val="es-ES_tradnl"/>
        </w:rPr>
      </w:pPr>
      <w:r w:rsidRPr="00431553">
        <w:rPr>
          <w:rFonts w:eastAsia="Times New Roman" w:cs="Times New Roman"/>
          <w:noProof/>
          <w:sz w:val="18"/>
          <w:szCs w:val="20"/>
          <w:lang w:eastAsia="es-ES"/>
        </w:rPr>
        <w:drawing>
          <wp:anchor distT="0" distB="0" distL="114300" distR="114300" simplePos="0" relativeHeight="251671552" behindDoc="0" locked="0" layoutInCell="1" allowOverlap="1" wp14:anchorId="7886694B" wp14:editId="578269B7">
            <wp:simplePos x="0" y="0"/>
            <wp:positionH relativeFrom="margin">
              <wp:posOffset>680720</wp:posOffset>
            </wp:positionH>
            <wp:positionV relativeFrom="margin">
              <wp:posOffset>4562475</wp:posOffset>
            </wp:positionV>
            <wp:extent cx="4322445" cy="2781935"/>
            <wp:effectExtent l="0" t="0" r="20955" b="18415"/>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431553" w:rsidRPr="00431553" w:rsidRDefault="00431553" w:rsidP="00431553">
      <w:pPr>
        <w:spacing w:before="0" w:after="0" w:line="300" w:lineRule="atLeast"/>
        <w:jc w:val="center"/>
        <w:rPr>
          <w:rFonts w:eastAsia="Times New Roman" w:cs="Times New Roman"/>
          <w:sz w:val="18"/>
          <w:szCs w:val="20"/>
          <w:lang w:eastAsia="es-ES"/>
        </w:rPr>
      </w:pPr>
    </w:p>
    <w:p w:rsidR="00431553" w:rsidRPr="00431553" w:rsidRDefault="00431553" w:rsidP="00431553">
      <w:pPr>
        <w:pStyle w:val="Textoindependiente"/>
        <w:rPr>
          <w:lang w:eastAsia="es-ES"/>
        </w:rPr>
      </w:pPr>
    </w:p>
    <w:p w:rsidR="00431553" w:rsidRPr="00431553" w:rsidRDefault="00431553" w:rsidP="00431553">
      <w:pPr>
        <w:pStyle w:val="Textoindependiente"/>
        <w:rPr>
          <w:lang w:eastAsia="es-ES"/>
        </w:rPr>
      </w:pPr>
    </w:p>
    <w:p w:rsidR="00431553" w:rsidRPr="00431553" w:rsidRDefault="00431553" w:rsidP="00431553">
      <w:pPr>
        <w:pStyle w:val="Textoindependiente"/>
        <w:rPr>
          <w:lang w:eastAsia="es-ES"/>
        </w:rPr>
      </w:pPr>
    </w:p>
    <w:p w:rsidR="00431553" w:rsidRPr="00431553" w:rsidRDefault="00431553" w:rsidP="00431553">
      <w:pPr>
        <w:pStyle w:val="Textoindependiente"/>
        <w:rPr>
          <w:lang w:eastAsia="es-ES"/>
        </w:rPr>
      </w:pPr>
    </w:p>
    <w:p w:rsidR="00431553" w:rsidRPr="00431553" w:rsidRDefault="00431553" w:rsidP="00431553">
      <w:pPr>
        <w:pStyle w:val="Textoindependiente"/>
        <w:rPr>
          <w:lang w:eastAsia="es-ES"/>
        </w:rPr>
      </w:pPr>
    </w:p>
    <w:p w:rsidR="00431553" w:rsidRPr="00431553" w:rsidRDefault="00431553" w:rsidP="00431553">
      <w:pPr>
        <w:pStyle w:val="Textoindependiente"/>
        <w:rPr>
          <w:lang w:eastAsia="es-ES"/>
        </w:rPr>
      </w:pPr>
    </w:p>
    <w:p w:rsidR="00431553" w:rsidRPr="00431553" w:rsidRDefault="00431553" w:rsidP="00431553">
      <w:pPr>
        <w:pStyle w:val="Textoindependiente"/>
        <w:rPr>
          <w:lang w:eastAsia="es-ES"/>
        </w:rPr>
      </w:pPr>
    </w:p>
    <w:p w:rsidR="00431553" w:rsidRPr="00431553" w:rsidRDefault="00431553" w:rsidP="00431553">
      <w:pPr>
        <w:pStyle w:val="Textoindependiente"/>
        <w:rPr>
          <w:lang w:eastAsia="es-ES"/>
        </w:rPr>
      </w:pPr>
    </w:p>
    <w:p w:rsidR="00431553" w:rsidRPr="00431553" w:rsidRDefault="00431553" w:rsidP="00431553">
      <w:pPr>
        <w:pStyle w:val="Textoindependiente"/>
        <w:rPr>
          <w:lang w:eastAsia="es-ES"/>
        </w:rPr>
      </w:pPr>
    </w:p>
    <w:p w:rsidR="00431553" w:rsidRPr="00431553" w:rsidRDefault="00431553" w:rsidP="00431553">
      <w:pPr>
        <w:pStyle w:val="Textoindependiente"/>
        <w:rPr>
          <w:lang w:eastAsia="es-ES"/>
        </w:rPr>
      </w:pPr>
    </w:p>
    <w:p w:rsidR="00431553" w:rsidRPr="00431553" w:rsidRDefault="00431553" w:rsidP="00431553">
      <w:pPr>
        <w:pStyle w:val="Textoindependiente"/>
        <w:rPr>
          <w:lang w:eastAsia="es-ES"/>
        </w:rPr>
      </w:pPr>
    </w:p>
    <w:p w:rsidR="00431553" w:rsidRPr="00431553" w:rsidRDefault="00431553" w:rsidP="00431553">
      <w:pPr>
        <w:pStyle w:val="Textoindependiente"/>
        <w:rPr>
          <w:lang w:eastAsia="es-ES"/>
        </w:rPr>
      </w:pPr>
    </w:p>
    <w:p w:rsidR="00431553" w:rsidRPr="00431553" w:rsidRDefault="00431553" w:rsidP="00431553">
      <w:pPr>
        <w:pStyle w:val="Textoindependiente"/>
        <w:rPr>
          <w:lang w:eastAsia="es-ES"/>
        </w:rPr>
      </w:pPr>
    </w:p>
    <w:p w:rsidR="00431553" w:rsidRPr="00431553" w:rsidRDefault="00431553" w:rsidP="00431553">
      <w:pPr>
        <w:spacing w:before="0" w:after="0" w:line="300" w:lineRule="atLeast"/>
        <w:jc w:val="left"/>
        <w:rPr>
          <w:rFonts w:eastAsia="Times New Roman" w:cs="Times New Roman"/>
          <w:sz w:val="18"/>
          <w:szCs w:val="20"/>
          <w:lang w:eastAsia="es-ES"/>
        </w:rPr>
      </w:pPr>
      <w:r w:rsidRPr="00431553">
        <w:rPr>
          <w:rFonts w:eastAsia="Times New Roman" w:cs="Times New Roman"/>
          <w:noProof/>
          <w:sz w:val="18"/>
          <w:szCs w:val="20"/>
          <w:lang w:eastAsia="es-ES"/>
        </w:rPr>
        <w:lastRenderedPageBreak/>
        <w:drawing>
          <wp:anchor distT="0" distB="0" distL="114300" distR="114300" simplePos="0" relativeHeight="251668480" behindDoc="0" locked="0" layoutInCell="1" allowOverlap="1" wp14:anchorId="411E7AE8" wp14:editId="495DDF90">
            <wp:simplePos x="0" y="0"/>
            <wp:positionH relativeFrom="column">
              <wp:posOffset>777240</wp:posOffset>
            </wp:positionH>
            <wp:positionV relativeFrom="paragraph">
              <wp:posOffset>13335</wp:posOffset>
            </wp:positionV>
            <wp:extent cx="4371975" cy="2687320"/>
            <wp:effectExtent l="0" t="0" r="9525" b="17780"/>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431553" w:rsidRPr="00431553" w:rsidRDefault="00431553" w:rsidP="00431553">
      <w:pPr>
        <w:rPr>
          <w:lang w:eastAsia="es-ES"/>
        </w:rPr>
      </w:pPr>
    </w:p>
    <w:p w:rsidR="00431553" w:rsidRPr="00431553" w:rsidRDefault="00431553" w:rsidP="00431553">
      <w:pPr>
        <w:rPr>
          <w:lang w:eastAsia="es-ES"/>
        </w:rPr>
      </w:pPr>
    </w:p>
    <w:p w:rsidR="00431553" w:rsidRPr="00431553" w:rsidRDefault="00431553" w:rsidP="00431553">
      <w:pPr>
        <w:rPr>
          <w:lang w:eastAsia="es-ES"/>
        </w:rPr>
      </w:pPr>
    </w:p>
    <w:p w:rsidR="00431553" w:rsidRPr="00431553" w:rsidRDefault="00431553" w:rsidP="00431553">
      <w:pPr>
        <w:rPr>
          <w:lang w:eastAsia="es-ES"/>
        </w:rPr>
      </w:pPr>
    </w:p>
    <w:p w:rsidR="00431553" w:rsidRPr="00431553" w:rsidRDefault="00431553" w:rsidP="00431553">
      <w:pPr>
        <w:rPr>
          <w:lang w:eastAsia="es-ES"/>
        </w:rPr>
      </w:pPr>
    </w:p>
    <w:p w:rsidR="00431553" w:rsidRPr="00431553" w:rsidRDefault="00431553" w:rsidP="00431553">
      <w:pPr>
        <w:spacing w:before="0" w:after="0" w:line="300" w:lineRule="atLeast"/>
        <w:jc w:val="left"/>
        <w:rPr>
          <w:rFonts w:eastAsia="Times New Roman" w:cs="Times New Roman"/>
          <w:sz w:val="18"/>
          <w:szCs w:val="20"/>
          <w:lang w:eastAsia="es-ES"/>
        </w:rPr>
      </w:pPr>
    </w:p>
    <w:p w:rsidR="00431553" w:rsidRPr="00431553" w:rsidRDefault="00431553" w:rsidP="00431553">
      <w:pPr>
        <w:spacing w:before="0" w:after="0" w:line="300" w:lineRule="atLeast"/>
        <w:jc w:val="center"/>
        <w:rPr>
          <w:rFonts w:eastAsia="Times New Roman" w:cs="Times New Roman"/>
          <w:sz w:val="18"/>
          <w:szCs w:val="20"/>
          <w:lang w:eastAsia="es-ES"/>
        </w:rPr>
      </w:pPr>
    </w:p>
    <w:p w:rsidR="00431553" w:rsidRPr="00431553" w:rsidRDefault="00431553" w:rsidP="00431553">
      <w:pPr>
        <w:spacing w:before="0" w:after="0" w:line="300" w:lineRule="atLeast"/>
        <w:jc w:val="left"/>
        <w:rPr>
          <w:rFonts w:eastAsia="Times New Roman" w:cs="Times New Roman"/>
          <w:sz w:val="18"/>
          <w:szCs w:val="20"/>
          <w:lang w:eastAsia="es-ES"/>
        </w:rPr>
      </w:pPr>
    </w:p>
    <w:p w:rsidR="00431553" w:rsidRPr="00431553" w:rsidRDefault="00431553" w:rsidP="00431553">
      <w:pPr>
        <w:rPr>
          <w:lang w:eastAsia="es-ES"/>
        </w:rPr>
      </w:pPr>
    </w:p>
    <w:p w:rsidR="00431553" w:rsidRPr="00431553" w:rsidRDefault="00431553" w:rsidP="00431553">
      <w:pPr>
        <w:rPr>
          <w:lang w:eastAsia="es-ES"/>
        </w:rPr>
      </w:pPr>
    </w:p>
    <w:p w:rsidR="00431553" w:rsidRPr="00431553" w:rsidRDefault="00431553" w:rsidP="00431553">
      <w:pPr>
        <w:rPr>
          <w:lang w:eastAsia="es-ES"/>
        </w:rPr>
      </w:pPr>
    </w:p>
    <w:p w:rsidR="00431553" w:rsidRPr="00431553" w:rsidRDefault="00431553" w:rsidP="00431553">
      <w:pPr>
        <w:rPr>
          <w:lang w:eastAsia="es-ES"/>
        </w:rPr>
      </w:pPr>
    </w:p>
    <w:p w:rsidR="00431553" w:rsidRPr="00431553" w:rsidRDefault="00431553" w:rsidP="00431553">
      <w:pPr>
        <w:spacing w:before="0" w:after="0" w:line="240" w:lineRule="auto"/>
        <w:jc w:val="center"/>
        <w:rPr>
          <w:rFonts w:eastAsia="Times New Roman" w:cs="Times New Roman"/>
          <w:b/>
          <w:sz w:val="20"/>
          <w:szCs w:val="20"/>
          <w:lang w:val="es-ES_tradnl" w:eastAsia="es-ES"/>
        </w:rPr>
      </w:pPr>
      <w:r w:rsidRPr="00431553">
        <w:rPr>
          <w:rFonts w:eastAsia="Times New Roman" w:cs="Times New Roman"/>
          <w:b/>
          <w:sz w:val="20"/>
          <w:szCs w:val="20"/>
          <w:lang w:val="es-ES_tradnl" w:eastAsia="es-ES"/>
        </w:rPr>
        <w:t>Resoluciones sancionadoras de expedientes disciplinarios por comunidades autónomas</w:t>
      </w:r>
    </w:p>
    <w:tbl>
      <w:tblPr>
        <w:tblStyle w:val="Tablaconcuadrcula32"/>
        <w:tblW w:w="0" w:type="auto"/>
        <w:jc w:val="center"/>
        <w:tblLayout w:type="fixed"/>
        <w:tblLook w:val="04A0" w:firstRow="1" w:lastRow="0" w:firstColumn="1" w:lastColumn="0" w:noHBand="0" w:noVBand="1"/>
      </w:tblPr>
      <w:tblGrid>
        <w:gridCol w:w="5637"/>
        <w:gridCol w:w="2629"/>
      </w:tblGrid>
      <w:tr w:rsidR="00431553" w:rsidRPr="00431553" w:rsidTr="00431553">
        <w:trPr>
          <w:trHeight w:hRule="exact" w:val="284"/>
          <w:jc w:val="center"/>
        </w:trPr>
        <w:tc>
          <w:tcPr>
            <w:tcW w:w="5637" w:type="dxa"/>
            <w:noWrap/>
            <w:vAlign w:val="center"/>
          </w:tcPr>
          <w:p w:rsidR="00431553" w:rsidRPr="00431553" w:rsidRDefault="00431553" w:rsidP="00431553">
            <w:pPr>
              <w:spacing w:before="0" w:after="0" w:line="240" w:lineRule="auto"/>
              <w:jc w:val="left"/>
              <w:rPr>
                <w:rFonts w:ascii="Verdana" w:hAnsi="Verdana"/>
                <w:b w:val="0"/>
                <w:sz w:val="16"/>
                <w:szCs w:val="16"/>
                <w:lang w:eastAsia="es-ES"/>
              </w:rPr>
            </w:pPr>
            <w:r w:rsidRPr="00431553">
              <w:rPr>
                <w:rFonts w:ascii="Verdana" w:hAnsi="Verdana"/>
                <w:b w:val="0"/>
                <w:sz w:val="16"/>
                <w:szCs w:val="16"/>
                <w:lang w:eastAsia="es-ES"/>
              </w:rPr>
              <w:t>Aragón</w:t>
            </w:r>
          </w:p>
        </w:tc>
        <w:tc>
          <w:tcPr>
            <w:tcW w:w="2629" w:type="dxa"/>
            <w:noWrap/>
            <w:vAlign w:val="center"/>
          </w:tcPr>
          <w:p w:rsidR="00431553" w:rsidRPr="00431553" w:rsidRDefault="00431553" w:rsidP="00431553">
            <w:pPr>
              <w:spacing w:before="0" w:after="0" w:line="240" w:lineRule="auto"/>
              <w:jc w:val="center"/>
              <w:rPr>
                <w:rFonts w:ascii="Verdana" w:hAnsi="Verdana"/>
                <w:b w:val="0"/>
                <w:sz w:val="16"/>
                <w:szCs w:val="16"/>
                <w:lang w:eastAsia="es-ES"/>
              </w:rPr>
            </w:pPr>
            <w:r w:rsidRPr="00431553">
              <w:rPr>
                <w:rFonts w:ascii="Verdana" w:hAnsi="Verdana"/>
                <w:b w:val="0"/>
                <w:sz w:val="16"/>
                <w:szCs w:val="16"/>
                <w:lang w:eastAsia="es-ES"/>
              </w:rPr>
              <w:t>1</w:t>
            </w:r>
          </w:p>
        </w:tc>
      </w:tr>
      <w:tr w:rsidR="00431553" w:rsidRPr="00431553" w:rsidTr="00431553">
        <w:trPr>
          <w:trHeight w:hRule="exact" w:val="284"/>
          <w:jc w:val="center"/>
        </w:trPr>
        <w:tc>
          <w:tcPr>
            <w:tcW w:w="5637" w:type="dxa"/>
            <w:noWrap/>
            <w:vAlign w:val="center"/>
          </w:tcPr>
          <w:p w:rsidR="00431553" w:rsidRPr="00431553" w:rsidRDefault="00431553" w:rsidP="00431553">
            <w:pPr>
              <w:spacing w:before="0" w:after="0" w:line="240" w:lineRule="auto"/>
              <w:jc w:val="left"/>
              <w:rPr>
                <w:rFonts w:ascii="Verdana" w:hAnsi="Verdana"/>
                <w:b w:val="0"/>
                <w:sz w:val="16"/>
                <w:szCs w:val="16"/>
                <w:lang w:eastAsia="es-ES"/>
              </w:rPr>
            </w:pPr>
            <w:r w:rsidRPr="00431553">
              <w:rPr>
                <w:rFonts w:ascii="Verdana" w:hAnsi="Verdana"/>
                <w:b w:val="0"/>
                <w:sz w:val="16"/>
                <w:szCs w:val="16"/>
                <w:lang w:eastAsia="es-ES"/>
              </w:rPr>
              <w:t>Asturias</w:t>
            </w:r>
          </w:p>
        </w:tc>
        <w:tc>
          <w:tcPr>
            <w:tcW w:w="2629" w:type="dxa"/>
            <w:noWrap/>
            <w:vAlign w:val="center"/>
          </w:tcPr>
          <w:p w:rsidR="00431553" w:rsidRPr="00431553" w:rsidRDefault="00431553" w:rsidP="00431553">
            <w:pPr>
              <w:spacing w:before="0" w:after="0" w:line="240" w:lineRule="auto"/>
              <w:jc w:val="center"/>
              <w:rPr>
                <w:rFonts w:ascii="Verdana" w:hAnsi="Verdana"/>
                <w:b w:val="0"/>
                <w:sz w:val="16"/>
                <w:szCs w:val="16"/>
                <w:lang w:eastAsia="es-ES"/>
              </w:rPr>
            </w:pPr>
            <w:r w:rsidRPr="00431553">
              <w:rPr>
                <w:rFonts w:ascii="Verdana" w:hAnsi="Verdana"/>
                <w:b w:val="0"/>
                <w:sz w:val="16"/>
                <w:szCs w:val="16"/>
                <w:lang w:eastAsia="es-ES"/>
              </w:rPr>
              <w:t>1</w:t>
            </w:r>
          </w:p>
        </w:tc>
      </w:tr>
      <w:tr w:rsidR="00431553" w:rsidRPr="00431553" w:rsidTr="00431553">
        <w:trPr>
          <w:trHeight w:hRule="exact" w:val="284"/>
          <w:jc w:val="center"/>
        </w:trPr>
        <w:tc>
          <w:tcPr>
            <w:tcW w:w="5637" w:type="dxa"/>
            <w:noWrap/>
            <w:vAlign w:val="center"/>
          </w:tcPr>
          <w:p w:rsidR="00431553" w:rsidRPr="00431553" w:rsidRDefault="00431553" w:rsidP="00431553">
            <w:pPr>
              <w:spacing w:before="0" w:after="0" w:line="240" w:lineRule="auto"/>
              <w:jc w:val="left"/>
              <w:rPr>
                <w:rFonts w:ascii="Verdana" w:hAnsi="Verdana"/>
                <w:b w:val="0"/>
                <w:sz w:val="16"/>
                <w:szCs w:val="16"/>
                <w:lang w:eastAsia="es-ES"/>
              </w:rPr>
            </w:pPr>
            <w:r w:rsidRPr="00431553">
              <w:rPr>
                <w:rFonts w:ascii="Verdana" w:hAnsi="Verdana"/>
                <w:b w:val="0"/>
                <w:sz w:val="16"/>
                <w:szCs w:val="16"/>
                <w:lang w:eastAsia="es-ES"/>
              </w:rPr>
              <w:t>Baleares</w:t>
            </w:r>
          </w:p>
        </w:tc>
        <w:tc>
          <w:tcPr>
            <w:tcW w:w="2629" w:type="dxa"/>
            <w:noWrap/>
            <w:vAlign w:val="center"/>
          </w:tcPr>
          <w:p w:rsidR="00431553" w:rsidRPr="00431553" w:rsidRDefault="00431553" w:rsidP="00431553">
            <w:pPr>
              <w:spacing w:before="0" w:after="0" w:line="240" w:lineRule="auto"/>
              <w:jc w:val="center"/>
              <w:rPr>
                <w:rFonts w:ascii="Verdana" w:hAnsi="Verdana"/>
                <w:b w:val="0"/>
                <w:sz w:val="16"/>
                <w:szCs w:val="16"/>
                <w:lang w:eastAsia="es-ES"/>
              </w:rPr>
            </w:pPr>
            <w:r w:rsidRPr="00431553">
              <w:rPr>
                <w:rFonts w:ascii="Verdana" w:hAnsi="Verdana"/>
                <w:b w:val="0"/>
                <w:sz w:val="16"/>
                <w:szCs w:val="16"/>
                <w:lang w:eastAsia="es-ES"/>
              </w:rPr>
              <w:t>1</w:t>
            </w:r>
          </w:p>
        </w:tc>
      </w:tr>
      <w:tr w:rsidR="00431553" w:rsidRPr="00431553" w:rsidTr="00431553">
        <w:trPr>
          <w:trHeight w:hRule="exact" w:val="284"/>
          <w:jc w:val="center"/>
        </w:trPr>
        <w:tc>
          <w:tcPr>
            <w:tcW w:w="5637" w:type="dxa"/>
            <w:noWrap/>
            <w:vAlign w:val="center"/>
          </w:tcPr>
          <w:p w:rsidR="00431553" w:rsidRPr="00431553" w:rsidRDefault="00431553" w:rsidP="00431553">
            <w:pPr>
              <w:spacing w:before="0" w:after="0" w:line="240" w:lineRule="auto"/>
              <w:jc w:val="left"/>
              <w:rPr>
                <w:rFonts w:ascii="Verdana" w:hAnsi="Verdana"/>
                <w:b w:val="0"/>
                <w:sz w:val="16"/>
                <w:szCs w:val="16"/>
                <w:lang w:eastAsia="es-ES"/>
              </w:rPr>
            </w:pPr>
            <w:r w:rsidRPr="00431553">
              <w:rPr>
                <w:rFonts w:ascii="Verdana" w:hAnsi="Verdana"/>
                <w:b w:val="0"/>
                <w:sz w:val="16"/>
                <w:szCs w:val="16"/>
                <w:lang w:eastAsia="es-ES"/>
              </w:rPr>
              <w:t>Canarias</w:t>
            </w:r>
          </w:p>
        </w:tc>
        <w:tc>
          <w:tcPr>
            <w:tcW w:w="2629" w:type="dxa"/>
            <w:noWrap/>
            <w:vAlign w:val="center"/>
          </w:tcPr>
          <w:p w:rsidR="00431553" w:rsidRPr="00431553" w:rsidRDefault="00431553" w:rsidP="00431553">
            <w:pPr>
              <w:spacing w:before="0" w:after="0" w:line="240" w:lineRule="auto"/>
              <w:jc w:val="center"/>
              <w:rPr>
                <w:rFonts w:ascii="Verdana" w:hAnsi="Verdana"/>
                <w:b w:val="0"/>
                <w:sz w:val="16"/>
                <w:szCs w:val="16"/>
                <w:lang w:eastAsia="es-ES"/>
              </w:rPr>
            </w:pPr>
            <w:r w:rsidRPr="00431553">
              <w:rPr>
                <w:rFonts w:ascii="Verdana" w:hAnsi="Verdana"/>
                <w:b w:val="0"/>
                <w:sz w:val="16"/>
                <w:szCs w:val="16"/>
                <w:lang w:eastAsia="es-ES"/>
              </w:rPr>
              <w:t>1</w:t>
            </w:r>
          </w:p>
        </w:tc>
      </w:tr>
      <w:tr w:rsidR="00431553" w:rsidRPr="00431553" w:rsidTr="00431553">
        <w:trPr>
          <w:trHeight w:hRule="exact" w:val="284"/>
          <w:jc w:val="center"/>
        </w:trPr>
        <w:tc>
          <w:tcPr>
            <w:tcW w:w="5637" w:type="dxa"/>
            <w:noWrap/>
            <w:vAlign w:val="center"/>
          </w:tcPr>
          <w:p w:rsidR="00431553" w:rsidRPr="00431553" w:rsidRDefault="00431553" w:rsidP="00431553">
            <w:pPr>
              <w:spacing w:before="0" w:after="0" w:line="240" w:lineRule="auto"/>
              <w:jc w:val="left"/>
              <w:rPr>
                <w:rFonts w:ascii="Verdana" w:hAnsi="Verdana"/>
                <w:b w:val="0"/>
                <w:sz w:val="16"/>
                <w:szCs w:val="16"/>
                <w:lang w:eastAsia="es-ES"/>
              </w:rPr>
            </w:pPr>
            <w:r w:rsidRPr="00431553">
              <w:rPr>
                <w:rFonts w:ascii="Verdana" w:hAnsi="Verdana"/>
                <w:b w:val="0"/>
                <w:sz w:val="16"/>
                <w:szCs w:val="16"/>
                <w:lang w:eastAsia="es-ES"/>
              </w:rPr>
              <w:t>Castilla-La Mancha</w:t>
            </w:r>
          </w:p>
        </w:tc>
        <w:tc>
          <w:tcPr>
            <w:tcW w:w="2629" w:type="dxa"/>
            <w:noWrap/>
            <w:vAlign w:val="center"/>
          </w:tcPr>
          <w:p w:rsidR="00431553" w:rsidRPr="00431553" w:rsidRDefault="00431553" w:rsidP="00431553">
            <w:pPr>
              <w:spacing w:before="0" w:after="0" w:line="240" w:lineRule="auto"/>
              <w:jc w:val="center"/>
              <w:rPr>
                <w:rFonts w:ascii="Verdana" w:hAnsi="Verdana"/>
                <w:b w:val="0"/>
                <w:sz w:val="16"/>
                <w:szCs w:val="16"/>
                <w:lang w:eastAsia="es-ES"/>
              </w:rPr>
            </w:pPr>
            <w:r w:rsidRPr="00431553">
              <w:rPr>
                <w:rFonts w:ascii="Verdana" w:hAnsi="Verdana"/>
                <w:b w:val="0"/>
                <w:sz w:val="16"/>
                <w:szCs w:val="16"/>
                <w:lang w:eastAsia="es-ES"/>
              </w:rPr>
              <w:t>1</w:t>
            </w:r>
          </w:p>
        </w:tc>
      </w:tr>
      <w:tr w:rsidR="00431553" w:rsidRPr="00431553" w:rsidTr="00431553">
        <w:trPr>
          <w:trHeight w:hRule="exact" w:val="284"/>
          <w:jc w:val="center"/>
        </w:trPr>
        <w:tc>
          <w:tcPr>
            <w:tcW w:w="5637" w:type="dxa"/>
            <w:noWrap/>
            <w:vAlign w:val="center"/>
          </w:tcPr>
          <w:p w:rsidR="00431553" w:rsidRPr="00431553" w:rsidRDefault="00431553" w:rsidP="00431553">
            <w:pPr>
              <w:spacing w:before="0" w:after="0" w:line="240" w:lineRule="auto"/>
              <w:jc w:val="left"/>
              <w:rPr>
                <w:rFonts w:ascii="Verdana" w:hAnsi="Verdana"/>
                <w:b w:val="0"/>
                <w:sz w:val="16"/>
                <w:szCs w:val="16"/>
                <w:lang w:eastAsia="es-ES"/>
              </w:rPr>
            </w:pPr>
            <w:r w:rsidRPr="00431553">
              <w:rPr>
                <w:rFonts w:ascii="Verdana" w:hAnsi="Verdana"/>
                <w:b w:val="0"/>
                <w:sz w:val="16"/>
                <w:szCs w:val="16"/>
                <w:lang w:eastAsia="es-ES"/>
              </w:rPr>
              <w:t>Catilla-León</w:t>
            </w:r>
          </w:p>
        </w:tc>
        <w:tc>
          <w:tcPr>
            <w:tcW w:w="2629" w:type="dxa"/>
            <w:noWrap/>
            <w:vAlign w:val="center"/>
          </w:tcPr>
          <w:p w:rsidR="00431553" w:rsidRPr="00431553" w:rsidRDefault="00431553" w:rsidP="00431553">
            <w:pPr>
              <w:spacing w:before="0" w:after="0" w:line="240" w:lineRule="auto"/>
              <w:jc w:val="center"/>
              <w:rPr>
                <w:rFonts w:ascii="Verdana" w:hAnsi="Verdana"/>
                <w:b w:val="0"/>
                <w:sz w:val="16"/>
                <w:szCs w:val="16"/>
                <w:lang w:eastAsia="es-ES"/>
              </w:rPr>
            </w:pPr>
            <w:r w:rsidRPr="00431553">
              <w:rPr>
                <w:rFonts w:ascii="Verdana" w:hAnsi="Verdana"/>
                <w:b w:val="0"/>
                <w:sz w:val="16"/>
                <w:szCs w:val="16"/>
                <w:lang w:eastAsia="es-ES"/>
              </w:rPr>
              <w:t>2</w:t>
            </w:r>
          </w:p>
        </w:tc>
      </w:tr>
      <w:tr w:rsidR="00431553" w:rsidRPr="00431553" w:rsidTr="00431553">
        <w:trPr>
          <w:trHeight w:hRule="exact" w:val="284"/>
          <w:jc w:val="center"/>
        </w:trPr>
        <w:tc>
          <w:tcPr>
            <w:tcW w:w="5637" w:type="dxa"/>
            <w:noWrap/>
            <w:vAlign w:val="center"/>
          </w:tcPr>
          <w:p w:rsidR="00431553" w:rsidRPr="00431553" w:rsidRDefault="00431553" w:rsidP="00431553">
            <w:pPr>
              <w:spacing w:before="0" w:after="0" w:line="240" w:lineRule="auto"/>
              <w:jc w:val="left"/>
              <w:rPr>
                <w:rFonts w:ascii="Verdana" w:hAnsi="Verdana"/>
                <w:b w:val="0"/>
                <w:sz w:val="16"/>
                <w:szCs w:val="16"/>
                <w:lang w:eastAsia="es-ES"/>
              </w:rPr>
            </w:pPr>
            <w:r w:rsidRPr="00431553">
              <w:rPr>
                <w:rFonts w:ascii="Verdana" w:hAnsi="Verdana"/>
                <w:b w:val="0"/>
                <w:sz w:val="16"/>
                <w:szCs w:val="16"/>
                <w:lang w:eastAsia="es-ES"/>
              </w:rPr>
              <w:t>Galicia</w:t>
            </w:r>
          </w:p>
        </w:tc>
        <w:tc>
          <w:tcPr>
            <w:tcW w:w="2629" w:type="dxa"/>
            <w:noWrap/>
            <w:vAlign w:val="center"/>
          </w:tcPr>
          <w:p w:rsidR="00431553" w:rsidRPr="00431553" w:rsidRDefault="00431553" w:rsidP="00431553">
            <w:pPr>
              <w:spacing w:before="0" w:after="0" w:line="240" w:lineRule="auto"/>
              <w:jc w:val="center"/>
              <w:rPr>
                <w:rFonts w:ascii="Verdana" w:hAnsi="Verdana"/>
                <w:b w:val="0"/>
                <w:sz w:val="16"/>
                <w:szCs w:val="16"/>
                <w:lang w:eastAsia="es-ES"/>
              </w:rPr>
            </w:pPr>
            <w:r w:rsidRPr="00431553">
              <w:rPr>
                <w:rFonts w:ascii="Verdana" w:hAnsi="Verdana"/>
                <w:b w:val="0"/>
                <w:sz w:val="16"/>
                <w:szCs w:val="16"/>
                <w:lang w:eastAsia="es-ES"/>
              </w:rPr>
              <w:t>2</w:t>
            </w:r>
          </w:p>
        </w:tc>
      </w:tr>
      <w:tr w:rsidR="00431553" w:rsidRPr="00431553" w:rsidTr="00431553">
        <w:trPr>
          <w:trHeight w:hRule="exact" w:val="284"/>
          <w:jc w:val="center"/>
        </w:trPr>
        <w:tc>
          <w:tcPr>
            <w:tcW w:w="5637" w:type="dxa"/>
            <w:noWrap/>
            <w:vAlign w:val="center"/>
          </w:tcPr>
          <w:p w:rsidR="00431553" w:rsidRPr="00431553" w:rsidRDefault="00431553" w:rsidP="00431553">
            <w:pPr>
              <w:spacing w:before="0" w:after="0" w:line="240" w:lineRule="auto"/>
              <w:jc w:val="left"/>
              <w:rPr>
                <w:rFonts w:ascii="Verdana" w:hAnsi="Verdana"/>
                <w:b w:val="0"/>
                <w:sz w:val="16"/>
                <w:szCs w:val="16"/>
                <w:lang w:eastAsia="es-ES"/>
              </w:rPr>
            </w:pPr>
            <w:r w:rsidRPr="00431553">
              <w:rPr>
                <w:rFonts w:ascii="Verdana" w:hAnsi="Verdana"/>
                <w:b w:val="0"/>
                <w:sz w:val="16"/>
                <w:szCs w:val="16"/>
                <w:lang w:eastAsia="es-ES"/>
              </w:rPr>
              <w:t>Murcia</w:t>
            </w:r>
          </w:p>
        </w:tc>
        <w:tc>
          <w:tcPr>
            <w:tcW w:w="2629" w:type="dxa"/>
            <w:noWrap/>
            <w:vAlign w:val="center"/>
          </w:tcPr>
          <w:p w:rsidR="00431553" w:rsidRPr="00431553" w:rsidRDefault="00431553" w:rsidP="00431553">
            <w:pPr>
              <w:spacing w:before="0" w:after="0" w:line="240" w:lineRule="auto"/>
              <w:jc w:val="center"/>
              <w:rPr>
                <w:rFonts w:ascii="Verdana" w:hAnsi="Verdana"/>
                <w:b w:val="0"/>
                <w:sz w:val="16"/>
                <w:szCs w:val="16"/>
                <w:lang w:eastAsia="es-ES"/>
              </w:rPr>
            </w:pPr>
            <w:r w:rsidRPr="00431553">
              <w:rPr>
                <w:rFonts w:ascii="Verdana" w:hAnsi="Verdana"/>
                <w:b w:val="0"/>
                <w:sz w:val="16"/>
                <w:szCs w:val="16"/>
                <w:lang w:eastAsia="es-ES"/>
              </w:rPr>
              <w:t>2</w:t>
            </w:r>
          </w:p>
        </w:tc>
      </w:tr>
      <w:tr w:rsidR="00431553" w:rsidRPr="00431553" w:rsidTr="00431553">
        <w:trPr>
          <w:trHeight w:hRule="exact" w:val="284"/>
          <w:jc w:val="center"/>
        </w:trPr>
        <w:tc>
          <w:tcPr>
            <w:tcW w:w="5637" w:type="dxa"/>
            <w:noWrap/>
            <w:vAlign w:val="center"/>
          </w:tcPr>
          <w:p w:rsidR="00431553" w:rsidRPr="00431553" w:rsidRDefault="00431553" w:rsidP="00431553">
            <w:pPr>
              <w:spacing w:before="0" w:after="0" w:line="240" w:lineRule="auto"/>
              <w:jc w:val="left"/>
              <w:rPr>
                <w:rFonts w:ascii="Verdana" w:hAnsi="Verdana"/>
                <w:b w:val="0"/>
                <w:sz w:val="16"/>
                <w:szCs w:val="16"/>
                <w:lang w:eastAsia="es-ES"/>
              </w:rPr>
            </w:pPr>
            <w:r w:rsidRPr="00431553">
              <w:rPr>
                <w:rFonts w:ascii="Verdana" w:hAnsi="Verdana"/>
                <w:b w:val="0"/>
                <w:sz w:val="16"/>
                <w:szCs w:val="16"/>
                <w:lang w:eastAsia="es-ES"/>
              </w:rPr>
              <w:t>Navarra</w:t>
            </w:r>
          </w:p>
        </w:tc>
        <w:tc>
          <w:tcPr>
            <w:tcW w:w="2629" w:type="dxa"/>
            <w:noWrap/>
            <w:vAlign w:val="center"/>
          </w:tcPr>
          <w:p w:rsidR="00431553" w:rsidRPr="00431553" w:rsidRDefault="00431553" w:rsidP="00431553">
            <w:pPr>
              <w:spacing w:before="0" w:after="0" w:line="240" w:lineRule="auto"/>
              <w:jc w:val="center"/>
              <w:rPr>
                <w:rFonts w:ascii="Verdana" w:hAnsi="Verdana"/>
                <w:b w:val="0"/>
                <w:sz w:val="16"/>
                <w:szCs w:val="16"/>
                <w:lang w:eastAsia="es-ES"/>
              </w:rPr>
            </w:pPr>
            <w:r w:rsidRPr="00431553">
              <w:rPr>
                <w:rFonts w:ascii="Verdana" w:hAnsi="Verdana"/>
                <w:b w:val="0"/>
                <w:sz w:val="16"/>
                <w:szCs w:val="16"/>
                <w:lang w:eastAsia="es-ES"/>
              </w:rPr>
              <w:t>1</w:t>
            </w:r>
          </w:p>
        </w:tc>
      </w:tr>
      <w:tr w:rsidR="00431553" w:rsidRPr="00431553" w:rsidTr="00431553">
        <w:trPr>
          <w:trHeight w:hRule="exact" w:val="284"/>
          <w:jc w:val="center"/>
        </w:trPr>
        <w:tc>
          <w:tcPr>
            <w:tcW w:w="5637" w:type="dxa"/>
            <w:noWrap/>
            <w:vAlign w:val="center"/>
          </w:tcPr>
          <w:p w:rsidR="00431553" w:rsidRPr="00431553" w:rsidRDefault="00431553" w:rsidP="00431553">
            <w:pPr>
              <w:spacing w:before="0" w:after="0" w:line="240" w:lineRule="auto"/>
              <w:jc w:val="left"/>
              <w:rPr>
                <w:rFonts w:ascii="Verdana" w:hAnsi="Verdana"/>
                <w:b w:val="0"/>
                <w:sz w:val="16"/>
                <w:szCs w:val="16"/>
                <w:lang w:eastAsia="es-ES"/>
              </w:rPr>
            </w:pPr>
            <w:r w:rsidRPr="00431553">
              <w:rPr>
                <w:rFonts w:ascii="Verdana" w:hAnsi="Verdana"/>
                <w:b w:val="0"/>
                <w:sz w:val="16"/>
                <w:szCs w:val="16"/>
                <w:lang w:eastAsia="es-ES"/>
              </w:rPr>
              <w:t>País Vasco</w:t>
            </w:r>
          </w:p>
        </w:tc>
        <w:tc>
          <w:tcPr>
            <w:tcW w:w="2629" w:type="dxa"/>
            <w:noWrap/>
            <w:vAlign w:val="center"/>
          </w:tcPr>
          <w:p w:rsidR="00431553" w:rsidRPr="00431553" w:rsidRDefault="00431553" w:rsidP="00431553">
            <w:pPr>
              <w:spacing w:before="0" w:after="0" w:line="240" w:lineRule="auto"/>
              <w:jc w:val="center"/>
              <w:rPr>
                <w:rFonts w:ascii="Verdana" w:hAnsi="Verdana"/>
                <w:b w:val="0"/>
                <w:sz w:val="16"/>
                <w:szCs w:val="16"/>
                <w:lang w:eastAsia="es-ES"/>
              </w:rPr>
            </w:pPr>
            <w:r w:rsidRPr="00431553">
              <w:rPr>
                <w:rFonts w:ascii="Verdana" w:hAnsi="Verdana"/>
                <w:b w:val="0"/>
                <w:sz w:val="16"/>
                <w:szCs w:val="16"/>
                <w:lang w:eastAsia="es-ES"/>
              </w:rPr>
              <w:t>1</w:t>
            </w:r>
          </w:p>
        </w:tc>
      </w:tr>
      <w:tr w:rsidR="00431553" w:rsidRPr="00431553" w:rsidTr="00431553">
        <w:trPr>
          <w:trHeight w:hRule="exact" w:val="284"/>
          <w:jc w:val="center"/>
        </w:trPr>
        <w:tc>
          <w:tcPr>
            <w:tcW w:w="5637" w:type="dxa"/>
            <w:noWrap/>
            <w:vAlign w:val="center"/>
          </w:tcPr>
          <w:p w:rsidR="00431553" w:rsidRPr="00431553" w:rsidRDefault="00431553" w:rsidP="00431553">
            <w:pPr>
              <w:spacing w:before="0" w:after="0" w:line="240" w:lineRule="auto"/>
              <w:jc w:val="left"/>
              <w:rPr>
                <w:rFonts w:ascii="Verdana" w:hAnsi="Verdana"/>
                <w:b w:val="0"/>
                <w:sz w:val="16"/>
                <w:szCs w:val="16"/>
                <w:lang w:eastAsia="es-ES"/>
              </w:rPr>
            </w:pPr>
            <w:r w:rsidRPr="00431553">
              <w:rPr>
                <w:rFonts w:ascii="Verdana" w:hAnsi="Verdana"/>
                <w:b w:val="0"/>
                <w:sz w:val="16"/>
                <w:szCs w:val="16"/>
                <w:lang w:eastAsia="es-ES"/>
              </w:rPr>
              <w:t>Valencia</w:t>
            </w:r>
          </w:p>
        </w:tc>
        <w:tc>
          <w:tcPr>
            <w:tcW w:w="2629" w:type="dxa"/>
            <w:noWrap/>
            <w:vAlign w:val="center"/>
          </w:tcPr>
          <w:p w:rsidR="00431553" w:rsidRPr="00431553" w:rsidRDefault="00431553" w:rsidP="00431553">
            <w:pPr>
              <w:spacing w:before="0" w:after="0" w:line="240" w:lineRule="auto"/>
              <w:jc w:val="center"/>
              <w:rPr>
                <w:rFonts w:ascii="Verdana" w:hAnsi="Verdana"/>
                <w:b w:val="0"/>
                <w:sz w:val="16"/>
                <w:szCs w:val="16"/>
                <w:lang w:eastAsia="es-ES"/>
              </w:rPr>
            </w:pPr>
            <w:r w:rsidRPr="00431553">
              <w:rPr>
                <w:rFonts w:ascii="Verdana" w:hAnsi="Verdana"/>
                <w:b w:val="0"/>
                <w:sz w:val="16"/>
                <w:szCs w:val="16"/>
                <w:lang w:eastAsia="es-ES"/>
              </w:rPr>
              <w:t>2</w:t>
            </w:r>
          </w:p>
        </w:tc>
      </w:tr>
      <w:tr w:rsidR="00431553" w:rsidRPr="00431553" w:rsidTr="00431553">
        <w:trPr>
          <w:trHeight w:hRule="exact" w:val="284"/>
          <w:jc w:val="center"/>
        </w:trPr>
        <w:tc>
          <w:tcPr>
            <w:tcW w:w="5637" w:type="dxa"/>
            <w:noWrap/>
            <w:vAlign w:val="center"/>
          </w:tcPr>
          <w:p w:rsidR="00431553" w:rsidRPr="00431553" w:rsidRDefault="00431553" w:rsidP="00431553">
            <w:pPr>
              <w:spacing w:before="0" w:after="0" w:line="240" w:lineRule="auto"/>
              <w:jc w:val="left"/>
              <w:rPr>
                <w:rFonts w:ascii="Verdana" w:hAnsi="Verdana"/>
                <w:b w:val="0"/>
                <w:sz w:val="16"/>
                <w:szCs w:val="16"/>
                <w:lang w:eastAsia="es-ES"/>
              </w:rPr>
            </w:pPr>
            <w:r w:rsidRPr="00431553">
              <w:rPr>
                <w:rFonts w:ascii="Verdana" w:hAnsi="Verdana"/>
                <w:b w:val="0"/>
                <w:sz w:val="16"/>
                <w:szCs w:val="16"/>
                <w:lang w:eastAsia="es-ES"/>
              </w:rPr>
              <w:t>Total</w:t>
            </w:r>
          </w:p>
        </w:tc>
        <w:tc>
          <w:tcPr>
            <w:tcW w:w="2629" w:type="dxa"/>
            <w:noWrap/>
            <w:vAlign w:val="center"/>
          </w:tcPr>
          <w:p w:rsidR="00431553" w:rsidRPr="00431553" w:rsidRDefault="00431553" w:rsidP="00431553">
            <w:pPr>
              <w:spacing w:before="0" w:after="0" w:line="240" w:lineRule="auto"/>
              <w:jc w:val="center"/>
              <w:rPr>
                <w:rFonts w:ascii="Verdana" w:hAnsi="Verdana"/>
                <w:b w:val="0"/>
                <w:sz w:val="16"/>
                <w:szCs w:val="16"/>
                <w:lang w:eastAsia="es-ES"/>
              </w:rPr>
            </w:pPr>
            <w:r w:rsidRPr="00431553">
              <w:rPr>
                <w:sz w:val="16"/>
                <w:szCs w:val="16"/>
                <w:lang w:eastAsia="es-ES"/>
              </w:rPr>
              <w:fldChar w:fldCharType="begin"/>
            </w:r>
            <w:r w:rsidRPr="00431553">
              <w:rPr>
                <w:rFonts w:ascii="Verdana" w:hAnsi="Verdana"/>
                <w:b w:val="0"/>
                <w:sz w:val="16"/>
                <w:szCs w:val="16"/>
                <w:lang w:eastAsia="es-ES"/>
              </w:rPr>
              <w:instrText xml:space="preserve"> =SUM(ABOVE) </w:instrText>
            </w:r>
            <w:r w:rsidRPr="00431553">
              <w:rPr>
                <w:sz w:val="16"/>
                <w:szCs w:val="16"/>
                <w:lang w:eastAsia="es-ES"/>
              </w:rPr>
              <w:fldChar w:fldCharType="separate"/>
            </w:r>
            <w:r w:rsidRPr="00431553">
              <w:rPr>
                <w:rFonts w:ascii="Verdana" w:hAnsi="Verdana"/>
                <w:b w:val="0"/>
                <w:noProof/>
                <w:sz w:val="16"/>
                <w:szCs w:val="16"/>
                <w:lang w:eastAsia="es-ES"/>
              </w:rPr>
              <w:t>16</w:t>
            </w:r>
            <w:r w:rsidRPr="00431553">
              <w:rPr>
                <w:sz w:val="16"/>
                <w:szCs w:val="16"/>
                <w:lang w:eastAsia="es-ES"/>
              </w:rPr>
              <w:fldChar w:fldCharType="end"/>
            </w:r>
          </w:p>
        </w:tc>
      </w:tr>
    </w:tbl>
    <w:p w:rsidR="00431553" w:rsidRPr="00431553" w:rsidRDefault="00431553" w:rsidP="00431553">
      <w:pPr>
        <w:spacing w:before="0" w:after="0"/>
      </w:pPr>
    </w:p>
    <w:p w:rsidR="00431553" w:rsidRPr="00431553" w:rsidRDefault="00431553" w:rsidP="00431553">
      <w:pPr>
        <w:autoSpaceDE w:val="0"/>
        <w:autoSpaceDN w:val="0"/>
        <w:adjustRightInd w:val="0"/>
        <w:spacing w:before="0" w:after="0"/>
        <w:ind w:firstLine="0"/>
        <w:jc w:val="left"/>
        <w:rPr>
          <w:rFonts w:cs="Times New Roman"/>
          <w:b/>
          <w:szCs w:val="22"/>
        </w:rPr>
      </w:pPr>
      <w:r w:rsidRPr="00431553">
        <w:rPr>
          <w:rFonts w:cs="Times New Roman"/>
          <w:b/>
          <w:szCs w:val="22"/>
        </w:rPr>
        <w:t>2.2</w:t>
      </w:r>
      <w:r w:rsidRPr="00431553">
        <w:rPr>
          <w:rFonts w:cs="Times New Roman"/>
          <w:b/>
          <w:szCs w:val="22"/>
        </w:rPr>
        <w:tab/>
        <w:t>El Promotor de la Acción Disciplinaria</w:t>
      </w:r>
    </w:p>
    <w:p w:rsidR="00431553" w:rsidRPr="00431553" w:rsidRDefault="00431553" w:rsidP="00431553">
      <w:pPr>
        <w:autoSpaceDE w:val="0"/>
        <w:autoSpaceDN w:val="0"/>
        <w:adjustRightInd w:val="0"/>
        <w:spacing w:before="0" w:after="0"/>
        <w:ind w:firstLine="0"/>
        <w:jc w:val="left"/>
        <w:rPr>
          <w:rFonts w:cs="Times New Roman"/>
          <w:b/>
          <w:szCs w:val="22"/>
        </w:rPr>
      </w:pPr>
      <w:r w:rsidRPr="00431553">
        <w:rPr>
          <w:rFonts w:cs="Times New Roman"/>
          <w:b/>
          <w:szCs w:val="22"/>
        </w:rPr>
        <w:tab/>
      </w:r>
    </w:p>
    <w:p w:rsidR="00431553" w:rsidRPr="00431553" w:rsidRDefault="00431553" w:rsidP="00431553">
      <w:pPr>
        <w:autoSpaceDE w:val="0"/>
        <w:autoSpaceDN w:val="0"/>
        <w:adjustRightInd w:val="0"/>
        <w:spacing w:before="0" w:after="0"/>
        <w:ind w:firstLine="0"/>
        <w:jc w:val="left"/>
        <w:rPr>
          <w:rFonts w:cs="Times New Roman"/>
          <w:szCs w:val="22"/>
        </w:rPr>
      </w:pPr>
      <w:r w:rsidRPr="00431553">
        <w:rPr>
          <w:rFonts w:cs="Times New Roman"/>
          <w:szCs w:val="22"/>
        </w:rPr>
        <w:t>2.2.1</w:t>
      </w:r>
      <w:r w:rsidRPr="00431553">
        <w:rPr>
          <w:rFonts w:cs="Times New Roman"/>
          <w:szCs w:val="22"/>
        </w:rPr>
        <w:tab/>
        <w:t>Consideraciones previas</w:t>
      </w:r>
    </w:p>
    <w:p w:rsidR="00431553" w:rsidRPr="00431553" w:rsidRDefault="00431553" w:rsidP="00431553">
      <w:pPr>
        <w:tabs>
          <w:tab w:val="left" w:pos="5592"/>
        </w:tabs>
        <w:autoSpaceDE w:val="0"/>
        <w:autoSpaceDN w:val="0"/>
        <w:adjustRightInd w:val="0"/>
        <w:spacing w:before="0" w:after="0"/>
        <w:ind w:firstLine="0"/>
        <w:jc w:val="left"/>
        <w:rPr>
          <w:rFonts w:cs="Times New Roman"/>
          <w:b/>
          <w:szCs w:val="22"/>
        </w:rPr>
      </w:pPr>
    </w:p>
    <w:p w:rsidR="00431553" w:rsidRPr="00431553" w:rsidRDefault="00431553" w:rsidP="00431553">
      <w:pPr>
        <w:spacing w:before="0" w:after="0"/>
        <w:rPr>
          <w:rFonts w:eastAsiaTheme="minorEastAsia" w:cs="Arial"/>
          <w:szCs w:val="22"/>
          <w:lang w:val="es-ES_tradnl" w:eastAsia="es-ES_tradnl"/>
        </w:rPr>
      </w:pPr>
      <w:r w:rsidRPr="00431553">
        <w:rPr>
          <w:rFonts w:eastAsiaTheme="minorEastAsia" w:cs="Arial"/>
          <w:szCs w:val="22"/>
          <w:lang w:val="es-ES_tradnl" w:eastAsia="es-ES_tradnl"/>
        </w:rPr>
        <w:t>Como se ha indicado en anteriores memorias, los aspectos más relevantes de la actuación del Promotor de la Acción Disciplinaria, de conformidad con lo previsto en los artículos 607 y 608 –en relación con los artículos 414 a 427- de la Ley Orgánica del Poder Judicial, son los siguientes:</w:t>
      </w:r>
    </w:p>
    <w:p w:rsidR="00431553" w:rsidRPr="00431553" w:rsidRDefault="00431553" w:rsidP="00431553">
      <w:pPr>
        <w:spacing w:before="0" w:after="0"/>
        <w:rPr>
          <w:rFonts w:eastAsiaTheme="minorEastAsia" w:cs="Arial"/>
          <w:szCs w:val="22"/>
          <w:lang w:val="es-ES_tradnl" w:eastAsia="es-ES_tradnl"/>
        </w:rPr>
      </w:pPr>
    </w:p>
    <w:p w:rsidR="00431553" w:rsidRPr="00431553" w:rsidRDefault="00431553" w:rsidP="00431553">
      <w:pPr>
        <w:spacing w:before="0" w:after="0"/>
        <w:rPr>
          <w:rFonts w:eastAsiaTheme="minorEastAsia" w:cs="Arial"/>
          <w:szCs w:val="22"/>
          <w:lang w:val="es-ES_tradnl" w:eastAsia="es-ES_tradnl"/>
        </w:rPr>
      </w:pPr>
      <w:r w:rsidRPr="00431553">
        <w:rPr>
          <w:rFonts w:eastAsiaTheme="minorEastAsia" w:cs="Arial"/>
          <w:szCs w:val="22"/>
          <w:lang w:val="es-ES_tradnl" w:eastAsia="es-ES_tradnl"/>
        </w:rPr>
        <w:t>1º) Recibir las quejas sobre el funcionamiento de los juzgados y tribunales y sobre la actuación de los jueces y magistrados.</w:t>
      </w:r>
    </w:p>
    <w:p w:rsidR="00431553" w:rsidRPr="00431553" w:rsidRDefault="00431553" w:rsidP="00431553">
      <w:pPr>
        <w:spacing w:before="0" w:after="0"/>
        <w:rPr>
          <w:rFonts w:eastAsiaTheme="minorEastAsia" w:cs="Arial"/>
          <w:szCs w:val="22"/>
          <w:lang w:val="es-ES_tradnl" w:eastAsia="es-ES_tradnl"/>
        </w:rPr>
      </w:pPr>
    </w:p>
    <w:p w:rsidR="00431553" w:rsidRPr="00431553" w:rsidRDefault="00431553" w:rsidP="00431553">
      <w:pPr>
        <w:spacing w:before="0" w:after="0"/>
        <w:rPr>
          <w:rFonts w:eastAsiaTheme="minorEastAsia" w:cs="Arial"/>
          <w:szCs w:val="22"/>
          <w:lang w:val="es-ES_tradnl" w:eastAsia="es-ES_tradnl"/>
        </w:rPr>
      </w:pPr>
      <w:r w:rsidRPr="00431553">
        <w:rPr>
          <w:rFonts w:eastAsiaTheme="minorEastAsia" w:cs="Arial"/>
          <w:szCs w:val="22"/>
          <w:lang w:val="es-ES_tradnl" w:eastAsia="es-ES_tradnl"/>
        </w:rPr>
        <w:lastRenderedPageBreak/>
        <w:t>2º) Tramitar y resolver las quejas y denuncias de contenido disciplinario formuladas ante el Consejo General del Poder Judicial y remitir las correspondientes propuestas a la Comisión Disciplinaria.</w:t>
      </w:r>
    </w:p>
    <w:p w:rsidR="00431553" w:rsidRPr="00431553" w:rsidRDefault="00431553" w:rsidP="00431553">
      <w:pPr>
        <w:spacing w:before="0" w:after="0"/>
        <w:rPr>
          <w:rFonts w:eastAsiaTheme="minorEastAsia" w:cs="Arial"/>
          <w:szCs w:val="22"/>
          <w:lang w:val="es-ES_tradnl" w:eastAsia="es-ES_tradnl"/>
        </w:rPr>
      </w:pPr>
    </w:p>
    <w:p w:rsidR="00431553" w:rsidRPr="00431553" w:rsidRDefault="00431553" w:rsidP="00431553">
      <w:pPr>
        <w:spacing w:before="0" w:after="0"/>
        <w:rPr>
          <w:rFonts w:eastAsiaTheme="minorEastAsia" w:cs="Arial"/>
          <w:szCs w:val="22"/>
          <w:lang w:val="es-ES_tradnl" w:eastAsia="es-ES_tradnl"/>
        </w:rPr>
      </w:pPr>
      <w:r w:rsidRPr="00431553">
        <w:rPr>
          <w:rFonts w:eastAsiaTheme="minorEastAsia" w:cs="Arial"/>
          <w:szCs w:val="22"/>
          <w:lang w:val="es-ES_tradnl" w:eastAsia="es-ES_tradnl"/>
        </w:rPr>
        <w:t>3º) Instruir los expedientes disciplinarios incoados a los miembros de la Carrera Judicial, así como a los jueces sustitutos y a los jueces de paz.</w:t>
      </w:r>
    </w:p>
    <w:p w:rsidR="00431553" w:rsidRPr="00431553" w:rsidRDefault="00431553" w:rsidP="00431553">
      <w:pPr>
        <w:spacing w:before="0" w:after="0"/>
        <w:rPr>
          <w:rFonts w:eastAsiaTheme="minorEastAsia" w:cs="Arial"/>
          <w:szCs w:val="22"/>
          <w:lang w:val="es-ES_tradnl" w:eastAsia="es-ES_tradnl"/>
        </w:rPr>
      </w:pPr>
    </w:p>
    <w:p w:rsidR="00431553" w:rsidRPr="00431553" w:rsidRDefault="00431553" w:rsidP="00431553">
      <w:pPr>
        <w:spacing w:before="0" w:after="0"/>
        <w:rPr>
          <w:rFonts w:eastAsiaTheme="minorEastAsia" w:cs="Arial"/>
          <w:szCs w:val="22"/>
          <w:lang w:val="es-ES_tradnl" w:eastAsia="es-ES_tradnl"/>
        </w:rPr>
      </w:pPr>
      <w:r w:rsidRPr="00431553">
        <w:rPr>
          <w:rFonts w:eastAsiaTheme="minorEastAsia" w:cs="Arial"/>
          <w:szCs w:val="22"/>
          <w:lang w:val="es-ES_tradnl" w:eastAsia="es-ES_tradnl"/>
        </w:rPr>
        <w:t>4º) Velar por el cumplimiento de las garantías constitucionales y legales en la tramitación de los procedimientos disciplinarios y coordinar los criterios de actuación en materia de investigación de las infracciones disciplinarias.</w:t>
      </w:r>
    </w:p>
    <w:p w:rsidR="00431553" w:rsidRPr="00431553" w:rsidRDefault="00431553" w:rsidP="00431553">
      <w:pPr>
        <w:spacing w:before="0" w:after="0"/>
        <w:rPr>
          <w:rFonts w:eastAsiaTheme="minorEastAsia" w:cs="Arial"/>
          <w:szCs w:val="22"/>
          <w:lang w:val="es-ES_tradnl" w:eastAsia="es-ES_tradnl"/>
        </w:rPr>
      </w:pPr>
    </w:p>
    <w:p w:rsidR="00431553" w:rsidRPr="00431553" w:rsidRDefault="00431553" w:rsidP="00431553">
      <w:pPr>
        <w:spacing w:before="0" w:after="0"/>
        <w:rPr>
          <w:rFonts w:eastAsiaTheme="minorEastAsia" w:cs="Arial"/>
          <w:szCs w:val="22"/>
          <w:lang w:val="es-ES_tradnl" w:eastAsia="es-ES_tradnl"/>
        </w:rPr>
      </w:pPr>
      <w:r w:rsidRPr="00431553">
        <w:rPr>
          <w:rFonts w:eastAsiaTheme="minorEastAsia" w:cs="Arial"/>
          <w:szCs w:val="22"/>
          <w:lang w:val="es-ES_tradnl" w:eastAsia="es-ES_tradnl"/>
        </w:rPr>
        <w:t xml:space="preserve">5º) Archivar aquellas actuaciones en las que no se aprecien indicios de responsabilidad disciplinaria, sin perjuicio de los recursos que en su caso puedan promoverse contra la correspondiente resolución motivada de archivo. </w:t>
      </w:r>
    </w:p>
    <w:p w:rsidR="00431553" w:rsidRPr="00431553" w:rsidRDefault="00431553" w:rsidP="00431553">
      <w:pPr>
        <w:spacing w:before="0" w:after="0"/>
        <w:rPr>
          <w:rFonts w:eastAsiaTheme="minorEastAsia" w:cs="Arial"/>
          <w:szCs w:val="22"/>
          <w:lang w:val="es-ES_tradnl" w:eastAsia="es-ES_tradnl"/>
        </w:rPr>
      </w:pPr>
    </w:p>
    <w:p w:rsidR="00431553" w:rsidRPr="00431553" w:rsidRDefault="00431553" w:rsidP="00431553">
      <w:pPr>
        <w:spacing w:before="0" w:after="0"/>
        <w:rPr>
          <w:rFonts w:eastAsiaTheme="minorEastAsia" w:cs="Arial"/>
          <w:szCs w:val="22"/>
          <w:lang w:val="es-ES_tradnl" w:eastAsia="es-ES_tradnl"/>
        </w:rPr>
      </w:pPr>
      <w:r w:rsidRPr="00431553">
        <w:rPr>
          <w:rFonts w:eastAsiaTheme="minorEastAsia" w:cs="Arial"/>
          <w:szCs w:val="22"/>
          <w:lang w:val="es-ES_tradnl" w:eastAsia="es-ES_tradnl"/>
        </w:rPr>
        <w:t xml:space="preserve">Durante 2017 -en cuyo mes de septiembre tomó posesión el nuevo Promotor de la Acción Disciplinaria-, el Servicio dependiente del mismo Promotor, en lo que ha sido su cuarto año de funcionamiento, y de acuerdo con lo establecido en los mencionados artículos 607, 608 y concordantes de la Ley Orgánica del Poder Judicial, ha venido realizando sus cometidos en las diferentes áreas funcionales en que se estructura actualmente su actividad. Dichas áreas funcionales son las siguientes: </w:t>
      </w:r>
    </w:p>
    <w:p w:rsidR="00431553" w:rsidRPr="00431553" w:rsidRDefault="00431553" w:rsidP="00431553">
      <w:pPr>
        <w:spacing w:before="0" w:after="0"/>
        <w:rPr>
          <w:rFonts w:eastAsiaTheme="minorEastAsia" w:cs="Arial"/>
          <w:szCs w:val="22"/>
          <w:lang w:val="es-ES_tradnl" w:eastAsia="es-ES_tradnl"/>
        </w:rPr>
      </w:pPr>
    </w:p>
    <w:p w:rsidR="00431553" w:rsidRPr="00431553" w:rsidRDefault="00431553" w:rsidP="00431553">
      <w:pPr>
        <w:spacing w:before="0" w:after="0"/>
        <w:rPr>
          <w:rFonts w:eastAsiaTheme="minorEastAsia" w:cs="Arial"/>
          <w:szCs w:val="22"/>
          <w:lang w:val="es-ES_tradnl" w:eastAsia="es-ES_tradnl"/>
        </w:rPr>
      </w:pPr>
      <w:r w:rsidRPr="00431553">
        <w:rPr>
          <w:rFonts w:eastAsiaTheme="minorEastAsia" w:cs="Arial"/>
          <w:szCs w:val="22"/>
          <w:lang w:val="es-ES_tradnl" w:eastAsia="es-ES_tradnl"/>
        </w:rPr>
        <w:t xml:space="preserve">1ª) La tramitación y resolución de las quejas y reclamaciones promovidas ante el Consejo, referentes a la actuación de jueces y magistrados y al funcionamiento de los juzgados y tribunales, y que se dirigen a la Unidad de Atención Ciudadana. </w:t>
      </w:r>
    </w:p>
    <w:p w:rsidR="00431553" w:rsidRPr="00431553" w:rsidRDefault="00431553" w:rsidP="00431553">
      <w:pPr>
        <w:spacing w:before="0" w:after="0"/>
        <w:rPr>
          <w:rFonts w:eastAsiaTheme="minorEastAsia" w:cs="Arial"/>
          <w:szCs w:val="22"/>
          <w:lang w:val="es-ES_tradnl" w:eastAsia="es-ES_tradnl"/>
        </w:rPr>
      </w:pPr>
    </w:p>
    <w:p w:rsidR="00431553" w:rsidRPr="00431553" w:rsidRDefault="00431553" w:rsidP="00431553">
      <w:pPr>
        <w:spacing w:before="0" w:after="0"/>
        <w:rPr>
          <w:rFonts w:eastAsiaTheme="minorEastAsia" w:cs="Arial"/>
          <w:szCs w:val="22"/>
          <w:lang w:val="es-ES_tradnl" w:eastAsia="es-ES_tradnl"/>
        </w:rPr>
      </w:pPr>
      <w:r w:rsidRPr="00431553">
        <w:rPr>
          <w:rFonts w:eastAsiaTheme="minorEastAsia" w:cs="Arial"/>
          <w:szCs w:val="22"/>
          <w:lang w:val="es-ES_tradnl" w:eastAsia="es-ES_tradnl"/>
        </w:rPr>
        <w:t xml:space="preserve">2ª) La tramitación y resolución de las diligencias informativas abiertas como consecuencia de las denuncias recibidas, que presentan indicios de responsabilidad disciplinaria y que se tramitan en la Sección de Actuaciones Previas. </w:t>
      </w:r>
    </w:p>
    <w:p w:rsidR="00431553" w:rsidRPr="00431553" w:rsidRDefault="00431553" w:rsidP="00431553">
      <w:pPr>
        <w:spacing w:before="0" w:after="0"/>
        <w:rPr>
          <w:rFonts w:eastAsiaTheme="minorEastAsia" w:cs="Arial"/>
          <w:szCs w:val="22"/>
          <w:lang w:val="es-ES_tradnl" w:eastAsia="es-ES_tradnl"/>
        </w:rPr>
      </w:pPr>
    </w:p>
    <w:p w:rsidR="00431553" w:rsidRPr="00431553" w:rsidRDefault="00431553" w:rsidP="00431553">
      <w:pPr>
        <w:spacing w:before="0" w:after="0"/>
        <w:rPr>
          <w:rFonts w:eastAsiaTheme="minorEastAsia" w:cs="Arial"/>
          <w:szCs w:val="22"/>
          <w:lang w:val="es-ES_tradnl" w:eastAsia="es-ES_tradnl"/>
        </w:rPr>
      </w:pPr>
      <w:r w:rsidRPr="00431553">
        <w:rPr>
          <w:rFonts w:eastAsiaTheme="minorEastAsia" w:cs="Arial"/>
          <w:szCs w:val="22"/>
          <w:lang w:val="es-ES_tradnl" w:eastAsia="es-ES_tradnl"/>
        </w:rPr>
        <w:t xml:space="preserve">3ª) La tramitación, resolución de archivo o, en su caso, propuesta sancionadora de los expedientes disciplinarios, que se tramitan en la Sección de Expedientes Disciplinarios. </w:t>
      </w:r>
    </w:p>
    <w:p w:rsidR="00431553" w:rsidRPr="00431553" w:rsidRDefault="00431553" w:rsidP="00431553">
      <w:pPr>
        <w:spacing w:before="0" w:after="0"/>
        <w:rPr>
          <w:rFonts w:eastAsiaTheme="minorEastAsia" w:cs="Arial"/>
          <w:szCs w:val="22"/>
          <w:lang w:val="es-ES_tradnl" w:eastAsia="es-ES_tradnl"/>
        </w:rPr>
      </w:pPr>
    </w:p>
    <w:p w:rsidR="00431553" w:rsidRPr="00431553" w:rsidRDefault="00431553" w:rsidP="00431553">
      <w:pPr>
        <w:spacing w:before="0" w:after="0"/>
        <w:rPr>
          <w:rFonts w:eastAsiaTheme="minorEastAsia" w:cs="Arial"/>
          <w:szCs w:val="22"/>
          <w:lang w:val="es-ES_tradnl" w:eastAsia="es-ES_tradnl"/>
        </w:rPr>
      </w:pPr>
      <w:r w:rsidRPr="00431553">
        <w:rPr>
          <w:rFonts w:eastAsiaTheme="minorEastAsia" w:cs="Arial"/>
          <w:szCs w:val="22"/>
          <w:lang w:val="es-ES_tradnl" w:eastAsia="es-ES_tradnl"/>
        </w:rPr>
        <w:t>4ª) La tramitación y elaboración del preceptivo informe correspondiente a los Recursos interpuestos ante la Comisión Permanente, impugnando acuerdos adoptados en materia de quejas e informaciones previas, que se llevan directamente por el Director del Servicio del Promotor.</w:t>
      </w:r>
    </w:p>
    <w:p w:rsidR="00431553" w:rsidRPr="00431553" w:rsidRDefault="00431553" w:rsidP="00431553">
      <w:pPr>
        <w:spacing w:before="0" w:after="0"/>
        <w:rPr>
          <w:rFonts w:eastAsiaTheme="minorEastAsia" w:cs="Arial"/>
          <w:szCs w:val="22"/>
          <w:lang w:val="es-ES_tradnl" w:eastAsia="es-ES_tradnl"/>
        </w:rPr>
      </w:pPr>
    </w:p>
    <w:p w:rsidR="00431553" w:rsidRPr="00431553" w:rsidRDefault="00431553" w:rsidP="00431553">
      <w:pPr>
        <w:spacing w:before="0" w:after="0"/>
        <w:rPr>
          <w:rFonts w:eastAsiaTheme="minorEastAsia" w:cs="Arial"/>
          <w:szCs w:val="22"/>
          <w:lang w:val="es-ES_tradnl" w:eastAsia="es-ES_tradnl"/>
        </w:rPr>
      </w:pPr>
      <w:r w:rsidRPr="00431553">
        <w:rPr>
          <w:rFonts w:eastAsiaTheme="minorEastAsia" w:cs="Arial"/>
          <w:szCs w:val="22"/>
          <w:lang w:val="es-ES_tradnl" w:eastAsia="es-ES_tradnl"/>
        </w:rPr>
        <w:lastRenderedPageBreak/>
        <w:t>De la actividad realizada por el Servicio del Promotor a lo largo de la anterior anualidad hay que resaltar los siguientes datos:</w:t>
      </w:r>
    </w:p>
    <w:p w:rsidR="00431553" w:rsidRPr="00431553" w:rsidRDefault="00431553" w:rsidP="00431553">
      <w:pPr>
        <w:spacing w:before="0" w:after="0"/>
        <w:rPr>
          <w:rFonts w:eastAsiaTheme="minorEastAsia" w:cs="Arial"/>
          <w:szCs w:val="22"/>
          <w:lang w:val="es-ES_tradnl" w:eastAsia="es-ES_tradnl"/>
        </w:rPr>
      </w:pPr>
    </w:p>
    <w:p w:rsidR="00431553" w:rsidRPr="00431553" w:rsidRDefault="00431553" w:rsidP="00431553">
      <w:pPr>
        <w:spacing w:before="0" w:after="0"/>
        <w:rPr>
          <w:rFonts w:eastAsiaTheme="minorEastAsia" w:cs="Arial"/>
          <w:szCs w:val="22"/>
          <w:lang w:val="es-ES_tradnl" w:eastAsia="es-ES_tradnl"/>
        </w:rPr>
      </w:pPr>
      <w:r w:rsidRPr="00431553">
        <w:rPr>
          <w:rFonts w:eastAsiaTheme="minorEastAsia" w:cs="Arial"/>
          <w:szCs w:val="22"/>
          <w:lang w:val="es-ES_tradnl" w:eastAsia="es-ES_tradnl"/>
        </w:rPr>
        <w:t>1º) La Unidad de Atención Ciudadana tuvo una entrada de 14.457 escritos, que se concretaron en 9679 expedientes de queja, presentados ante la Unidad de Atención Ciudadana; y el control y seguimiento de las quejas tramitadas por otros órganos de gobierno -2345-. Las atenciones telefónicas  alcanzaron la cifra de 2866, a las que hay que añadir 129 presenciales.</w:t>
      </w:r>
    </w:p>
    <w:p w:rsidR="00431553" w:rsidRPr="00431553" w:rsidRDefault="00431553" w:rsidP="00431553">
      <w:pPr>
        <w:spacing w:before="0" w:after="0"/>
        <w:rPr>
          <w:rFonts w:eastAsiaTheme="minorEastAsia" w:cs="Arial"/>
          <w:szCs w:val="22"/>
          <w:lang w:val="es-ES_tradnl" w:eastAsia="es-ES_tradnl"/>
        </w:rPr>
      </w:pPr>
    </w:p>
    <w:p w:rsidR="00431553" w:rsidRPr="00431553" w:rsidRDefault="00431553" w:rsidP="00431553">
      <w:pPr>
        <w:spacing w:before="0" w:after="0"/>
        <w:rPr>
          <w:rFonts w:eastAsiaTheme="minorEastAsia" w:cs="Arial"/>
          <w:szCs w:val="22"/>
          <w:lang w:val="es-ES_tradnl" w:eastAsia="es-ES_tradnl"/>
        </w:rPr>
      </w:pPr>
      <w:r w:rsidRPr="00431553">
        <w:rPr>
          <w:rFonts w:eastAsiaTheme="minorEastAsia" w:cs="Arial"/>
          <w:szCs w:val="22"/>
          <w:lang w:val="es-ES_tradnl" w:eastAsia="es-ES_tradnl"/>
        </w:rPr>
        <w:t xml:space="preserve">2º) En la Sección de Actuaciones Previas se incoaron 1008 diligencias informativas; manteniéndose en parámetros similares respecto a la anualidad anterior, habiéndose finalizado la tramitación del 89,5% de ellas; frente al 77% resuelto a la misma fecha en la pasada anualidad. Todo ello concretado en un total de 15.774 trámites y 2861 acuerdos, generando la salida de 5531 documentos. </w:t>
      </w:r>
    </w:p>
    <w:p w:rsidR="00431553" w:rsidRPr="00431553" w:rsidRDefault="00431553" w:rsidP="00431553">
      <w:pPr>
        <w:spacing w:before="0" w:after="0"/>
        <w:rPr>
          <w:rFonts w:eastAsiaTheme="minorEastAsia" w:cs="Arial"/>
          <w:szCs w:val="22"/>
          <w:lang w:val="es-ES_tradnl" w:eastAsia="es-ES_tradnl"/>
        </w:rPr>
      </w:pPr>
    </w:p>
    <w:p w:rsidR="00431553" w:rsidRPr="00431553" w:rsidRDefault="00431553" w:rsidP="00431553">
      <w:pPr>
        <w:spacing w:before="0" w:after="0"/>
        <w:rPr>
          <w:rFonts w:eastAsiaTheme="minorEastAsia" w:cs="Arial"/>
          <w:szCs w:val="22"/>
          <w:lang w:val="es-ES_tradnl" w:eastAsia="es-ES_tradnl"/>
        </w:rPr>
      </w:pPr>
      <w:r w:rsidRPr="00431553">
        <w:rPr>
          <w:rFonts w:eastAsiaTheme="minorEastAsia" w:cs="Arial"/>
          <w:szCs w:val="22"/>
          <w:lang w:val="es-ES_tradnl" w:eastAsia="es-ES_tradnl"/>
        </w:rPr>
        <w:t>3º) En la Sección de Expedientes Disciplinarios se incoaron durante el pasado año 34 expedientes disciplinarios, habiéndose tomado 53 declaraciones, incluidas las testificales; dictándose 314 acuerdos de práctica de diligencias y tramitación; formulándose 34 pliegos de cargos;  archivándose  13 expedientes y elevándose a la Comisión Disciplinaria 23; todo ello mediante la práctica de un total de 7029 trámites, lo que implica un aumento del 1,4 % en relación con los realizados durante el año 2016.</w:t>
      </w:r>
    </w:p>
    <w:p w:rsidR="00431553" w:rsidRPr="00431553" w:rsidRDefault="00431553" w:rsidP="00431553">
      <w:pPr>
        <w:spacing w:before="0" w:after="0"/>
        <w:rPr>
          <w:rFonts w:eastAsiaTheme="minorEastAsia" w:cs="Arial"/>
          <w:szCs w:val="22"/>
          <w:lang w:val="es-ES_tradnl" w:eastAsia="es-ES_tradnl"/>
        </w:rPr>
      </w:pPr>
    </w:p>
    <w:p w:rsidR="00431553" w:rsidRPr="00431553" w:rsidRDefault="00431553" w:rsidP="00431553">
      <w:pPr>
        <w:tabs>
          <w:tab w:val="left" w:pos="5592"/>
        </w:tabs>
        <w:autoSpaceDE w:val="0"/>
        <w:autoSpaceDN w:val="0"/>
        <w:adjustRightInd w:val="0"/>
        <w:spacing w:before="0" w:after="0"/>
        <w:ind w:firstLine="284"/>
        <w:rPr>
          <w:rFonts w:eastAsiaTheme="minorEastAsia" w:cs="Arial"/>
          <w:szCs w:val="22"/>
          <w:lang w:val="es-ES_tradnl" w:eastAsia="es-ES_tradnl"/>
        </w:rPr>
      </w:pPr>
      <w:r w:rsidRPr="00431553">
        <w:rPr>
          <w:rFonts w:eastAsiaTheme="minorEastAsia" w:cs="Arial"/>
          <w:szCs w:val="22"/>
          <w:lang w:val="es-ES_tradnl" w:eastAsia="es-ES_tradnl"/>
        </w:rPr>
        <w:t xml:space="preserve">4º) El número de recursos recibidos en 2017, impugnando actuaciones procedentes del Servicio del Promotor, fue de 309; cifra inferior a los 324 promovidos en 2016 y superior a los 253 interpuestos durante 2015. </w:t>
      </w:r>
    </w:p>
    <w:p w:rsidR="00431553" w:rsidRPr="00431553" w:rsidRDefault="00431553" w:rsidP="00431553">
      <w:pPr>
        <w:tabs>
          <w:tab w:val="left" w:pos="5592"/>
        </w:tabs>
        <w:autoSpaceDE w:val="0"/>
        <w:autoSpaceDN w:val="0"/>
        <w:adjustRightInd w:val="0"/>
        <w:spacing w:before="0" w:after="0"/>
        <w:ind w:firstLine="0"/>
        <w:rPr>
          <w:b/>
          <w:szCs w:val="22"/>
        </w:rPr>
      </w:pPr>
    </w:p>
    <w:p w:rsidR="00431553" w:rsidRPr="00431553" w:rsidRDefault="00431553" w:rsidP="00431553">
      <w:pPr>
        <w:spacing w:before="0" w:after="0"/>
        <w:ind w:left="1134" w:hanging="1134"/>
        <w:jc w:val="left"/>
        <w:rPr>
          <w:b/>
          <w:szCs w:val="22"/>
        </w:rPr>
      </w:pPr>
      <w:r w:rsidRPr="00431553">
        <w:rPr>
          <w:b/>
          <w:szCs w:val="22"/>
        </w:rPr>
        <w:t>2.2.2</w:t>
      </w:r>
      <w:r w:rsidRPr="00431553">
        <w:rPr>
          <w:b/>
          <w:szCs w:val="22"/>
        </w:rPr>
        <w:tab/>
        <w:t>La Unidad de Atención Ciudadana</w:t>
      </w:r>
    </w:p>
    <w:p w:rsidR="00431553" w:rsidRPr="00431553" w:rsidRDefault="00431553" w:rsidP="00431553">
      <w:pPr>
        <w:spacing w:before="0" w:after="0"/>
        <w:ind w:firstLine="0"/>
        <w:jc w:val="center"/>
        <w:rPr>
          <w:b/>
          <w:szCs w:val="22"/>
        </w:rPr>
      </w:pPr>
    </w:p>
    <w:p w:rsidR="00431553" w:rsidRPr="00431553" w:rsidRDefault="00431553" w:rsidP="00431553">
      <w:pPr>
        <w:spacing w:before="0" w:after="0"/>
        <w:rPr>
          <w:szCs w:val="22"/>
        </w:rPr>
      </w:pPr>
      <w:r w:rsidRPr="00431553">
        <w:rPr>
          <w:szCs w:val="22"/>
        </w:rPr>
        <w:t>Se encuentra integrada en el Servicio del Promotor de la Acción Disciplinaria del Consejo General del Poder Judicial (CGPJ). Su actividad se desarrolla en el marco del fomento de la aplicación de los derechos enumerados en la Carta de Derechos de los Ciudadanos ante la Justicia, cuyo contenido constituye el eje transversal de referencia de la Unidad bajo la normativa establecida por Reglamento 1/1998 de tramitación de quejas y denuncias relativas al funcionamiento de los juzgados y tribunales, y la Instrucción 1/1999 del Consejo General del Poder Judicial por la que se aprueban los protocolos de servicio y formularios de tramitación de quejas y reclamaciones y previa información al ciudadano.</w:t>
      </w:r>
    </w:p>
    <w:p w:rsidR="00431553" w:rsidRPr="00431553" w:rsidRDefault="00431553" w:rsidP="00431553">
      <w:pPr>
        <w:spacing w:before="0" w:after="0"/>
        <w:rPr>
          <w:szCs w:val="22"/>
        </w:rPr>
      </w:pPr>
    </w:p>
    <w:p w:rsidR="00431553" w:rsidRPr="00431553" w:rsidRDefault="00431553" w:rsidP="00431553">
      <w:pPr>
        <w:spacing w:before="0" w:after="0"/>
        <w:ind w:left="1134" w:hanging="1134"/>
        <w:rPr>
          <w:szCs w:val="22"/>
        </w:rPr>
      </w:pPr>
      <w:r w:rsidRPr="00431553">
        <w:rPr>
          <w:szCs w:val="22"/>
        </w:rPr>
        <w:t>2.2.2.1</w:t>
      </w:r>
      <w:r w:rsidRPr="00431553">
        <w:rPr>
          <w:szCs w:val="22"/>
        </w:rPr>
        <w:tab/>
        <w:t>Actividades más destacables del año 2017</w:t>
      </w:r>
    </w:p>
    <w:p w:rsidR="00431553" w:rsidRPr="00431553" w:rsidRDefault="00431553" w:rsidP="00431553">
      <w:pPr>
        <w:spacing w:before="0" w:after="0"/>
        <w:jc w:val="center"/>
        <w:rPr>
          <w:b/>
          <w:szCs w:val="22"/>
        </w:rPr>
      </w:pPr>
    </w:p>
    <w:p w:rsidR="00431553" w:rsidRPr="00431553" w:rsidRDefault="00431553" w:rsidP="00431553">
      <w:pPr>
        <w:spacing w:before="0" w:after="200"/>
        <w:rPr>
          <w:szCs w:val="22"/>
        </w:rPr>
      </w:pPr>
      <w:r w:rsidRPr="00431553">
        <w:rPr>
          <w:szCs w:val="22"/>
        </w:rPr>
        <w:lastRenderedPageBreak/>
        <w:t>La actividad principal de la UAC se centra en la tramitación de las quejas, reclamaciones, sugerencias y peticiones de información dirigidas al Consejo General del Poder Judicial y su análisis como herramienta de diagnóstico y mejora de las disfunciones que pueden afectar a los órganos judiciales. Su estudio se proporciona de forma detallada en un apartado independiente dada su importancia.</w:t>
      </w:r>
    </w:p>
    <w:p w:rsidR="00431553" w:rsidRPr="00431553" w:rsidRDefault="00431553" w:rsidP="00431553">
      <w:pPr>
        <w:spacing w:before="0" w:after="200"/>
        <w:rPr>
          <w:szCs w:val="22"/>
        </w:rPr>
      </w:pPr>
      <w:r w:rsidRPr="00431553">
        <w:rPr>
          <w:szCs w:val="22"/>
        </w:rPr>
        <w:t>Asimismo, con el fin de prestar un servicio más ágil y eficiente a la ciudadanía, se ha realizado una revisión en profundidad de la aplicación informática del tratamiento de quejas, que se ha plasmado en una serie de propuestas significativas de mejora cuya puesta en marcha se produjo durante el mes de noviembre de 2017. Estos cambios inciden principalmente en la tarea del pre-registro informático de los escritos cuya clasificación y volcado de datos se realiza de forma mucho más ágil al tiempo que se contribuye al logro de una mayor transparencia en el análisis estadístico de las cifras. De igual modo, se ha conseguido una mayor eficiencia en la gestión y asignación de las diferentes tareas, que redunda en una mejor coordinación entre los miembros del equipo de trabajo de la Unidad.</w:t>
      </w:r>
    </w:p>
    <w:p w:rsidR="00431553" w:rsidRPr="00431553" w:rsidRDefault="00431553" w:rsidP="00431553">
      <w:pPr>
        <w:spacing w:before="0" w:after="200"/>
        <w:rPr>
          <w:szCs w:val="22"/>
        </w:rPr>
      </w:pPr>
      <w:r w:rsidRPr="00431553">
        <w:rPr>
          <w:szCs w:val="22"/>
        </w:rPr>
        <w:t>Por otra parte, se remitió una encuesta a los decanatos de España a fin de recabar información sobre el estado y las necesidades relativas a los buzones instalados en las sedes judiciales, que fue respondida por la práctica totalidad de los decanatos. Tras el análisis de los resultados obtenidos, en noviembre de 2017, se formuló una propuesta sobre la colocación de carteles divulgativos sobre las vías de presentación de quejas, reclamaciones y sugerencias en aquellas sedes donde no se dispone de buzón o está deteriorado. Con ello se pretende divulgar y dar una mayor visibilidad a las vías que disponen los/as usuarios/as de la Justicia para la canalización de sus quejas y sugerencias. A tal fin se prevé que la preparación del boceto del cartel se lleve a cabo durante el próximo año.</w:t>
      </w:r>
    </w:p>
    <w:p w:rsidR="00431553" w:rsidRPr="00431553" w:rsidRDefault="00431553" w:rsidP="00431553">
      <w:pPr>
        <w:spacing w:before="0" w:after="200"/>
        <w:rPr>
          <w:szCs w:val="22"/>
        </w:rPr>
      </w:pPr>
      <w:r w:rsidRPr="00431553">
        <w:rPr>
          <w:szCs w:val="22"/>
        </w:rPr>
        <w:t>Finalmente, en el marco de la labor formativa de la Unidad de Atención Ciudadana se han realizado varias acciones durante el año 2017.</w:t>
      </w:r>
    </w:p>
    <w:p w:rsidR="00431553" w:rsidRPr="00431553" w:rsidRDefault="00431553" w:rsidP="008B5DAC">
      <w:pPr>
        <w:numPr>
          <w:ilvl w:val="0"/>
          <w:numId w:val="3"/>
        </w:numPr>
        <w:spacing w:before="0" w:after="200" w:line="276" w:lineRule="auto"/>
        <w:ind w:left="426"/>
        <w:contextualSpacing/>
        <w:rPr>
          <w:szCs w:val="22"/>
        </w:rPr>
      </w:pPr>
      <w:r w:rsidRPr="00431553">
        <w:rPr>
          <w:szCs w:val="22"/>
        </w:rPr>
        <w:t>En colaboración con la Escuela Judicial, se han efectuado las siguientes actividades docentes:</w:t>
      </w:r>
    </w:p>
    <w:p w:rsidR="00431553" w:rsidRPr="00431553" w:rsidRDefault="00431553" w:rsidP="00431553">
      <w:pPr>
        <w:spacing w:before="0" w:after="200"/>
        <w:ind w:left="1077" w:firstLine="0"/>
        <w:contextualSpacing/>
        <w:rPr>
          <w:szCs w:val="22"/>
        </w:rPr>
      </w:pPr>
    </w:p>
    <w:p w:rsidR="00431553" w:rsidRPr="00431553" w:rsidRDefault="00431553" w:rsidP="008B5DAC">
      <w:pPr>
        <w:numPr>
          <w:ilvl w:val="0"/>
          <w:numId w:val="5"/>
        </w:numPr>
        <w:spacing w:before="0" w:after="200" w:line="276" w:lineRule="auto"/>
        <w:ind w:left="993" w:hanging="567"/>
        <w:contextualSpacing/>
        <w:rPr>
          <w:szCs w:val="22"/>
        </w:rPr>
      </w:pPr>
      <w:r w:rsidRPr="00431553">
        <w:rPr>
          <w:szCs w:val="22"/>
        </w:rPr>
        <w:t>“Servicio de Atención Ciudadana y Promotor de la Acción Disciplinaria” impartida a la 68ª promoción de la Carrera Judicial, en Barcelona el 31 de enero de 2017.</w:t>
      </w:r>
    </w:p>
    <w:p w:rsidR="00431553" w:rsidRPr="00431553" w:rsidRDefault="00431553" w:rsidP="008B5DAC">
      <w:pPr>
        <w:numPr>
          <w:ilvl w:val="0"/>
          <w:numId w:val="5"/>
        </w:numPr>
        <w:spacing w:before="0" w:after="200" w:line="276" w:lineRule="auto"/>
        <w:ind w:left="993" w:hanging="567"/>
        <w:contextualSpacing/>
        <w:rPr>
          <w:szCs w:val="22"/>
        </w:rPr>
      </w:pPr>
      <w:r w:rsidRPr="00431553">
        <w:rPr>
          <w:szCs w:val="22"/>
        </w:rPr>
        <w:t>“Servicio de Atención Ciudadana y Promotor de la Acción Disciplinaria” impartida a la 20ª promoción de  acceso a la Carrera Judicial por el cuarto turno, en Barcelona el 5 de octubre de 2017.</w:t>
      </w:r>
    </w:p>
    <w:p w:rsidR="00431553" w:rsidRPr="00431553" w:rsidRDefault="00431553" w:rsidP="00431553">
      <w:pPr>
        <w:spacing w:before="0" w:after="200" w:line="276" w:lineRule="auto"/>
        <w:ind w:left="720" w:firstLine="0"/>
        <w:contextualSpacing/>
        <w:jc w:val="left"/>
        <w:rPr>
          <w:szCs w:val="22"/>
        </w:rPr>
      </w:pPr>
    </w:p>
    <w:p w:rsidR="00431553" w:rsidRPr="00431553" w:rsidRDefault="00431553" w:rsidP="008B5DAC">
      <w:pPr>
        <w:numPr>
          <w:ilvl w:val="0"/>
          <w:numId w:val="3"/>
        </w:numPr>
        <w:spacing w:before="0" w:after="200" w:line="276" w:lineRule="auto"/>
        <w:ind w:left="426"/>
        <w:contextualSpacing/>
        <w:jc w:val="left"/>
        <w:rPr>
          <w:szCs w:val="22"/>
        </w:rPr>
      </w:pPr>
      <w:r w:rsidRPr="00431553">
        <w:rPr>
          <w:szCs w:val="22"/>
        </w:rPr>
        <w:lastRenderedPageBreak/>
        <w:t>Dentro del convenio de colaboración con el Centro de Estudios Judiciales:</w:t>
      </w:r>
    </w:p>
    <w:p w:rsidR="00431553" w:rsidRPr="00431553" w:rsidRDefault="00431553" w:rsidP="00431553">
      <w:pPr>
        <w:spacing w:before="0" w:after="200"/>
        <w:ind w:left="1077" w:firstLine="0"/>
        <w:contextualSpacing/>
        <w:rPr>
          <w:szCs w:val="22"/>
        </w:rPr>
      </w:pPr>
    </w:p>
    <w:p w:rsidR="00431553" w:rsidRPr="00431553" w:rsidRDefault="00431553" w:rsidP="008B5DAC">
      <w:pPr>
        <w:numPr>
          <w:ilvl w:val="1"/>
          <w:numId w:val="3"/>
        </w:numPr>
        <w:spacing w:before="0" w:after="200" w:line="276" w:lineRule="auto"/>
        <w:ind w:left="993" w:hanging="567"/>
        <w:contextualSpacing/>
        <w:rPr>
          <w:szCs w:val="22"/>
        </w:rPr>
      </w:pPr>
      <w:r w:rsidRPr="00431553">
        <w:rPr>
          <w:szCs w:val="22"/>
        </w:rPr>
        <w:t>Actividad sobre La Carta de Derechos de los Ciudadanos ante la Justicia, en el seno del curso de ingreso de la 56ª promoción en la Carrera Fiscal, en Madrid el 30 de marzo de 2017.</w:t>
      </w:r>
    </w:p>
    <w:p w:rsidR="00431553" w:rsidRPr="00431553" w:rsidRDefault="00431553" w:rsidP="008B5DAC">
      <w:pPr>
        <w:numPr>
          <w:ilvl w:val="1"/>
          <w:numId w:val="3"/>
        </w:numPr>
        <w:spacing w:before="0" w:after="200" w:line="276" w:lineRule="auto"/>
        <w:ind w:left="993" w:hanging="567"/>
        <w:contextualSpacing/>
        <w:rPr>
          <w:szCs w:val="22"/>
        </w:rPr>
      </w:pPr>
      <w:r w:rsidRPr="00431553">
        <w:rPr>
          <w:szCs w:val="22"/>
        </w:rPr>
        <w:t>Actividad sobre la Carta de Derechos de los Ciudadanos ante la Justicia, impartida en el curso de ingreso de la 42ª promoción de letrados/as de la Administración de Justicia, el 9 de octubre de 2017 para  los turnos de promoción interna y libre.</w:t>
      </w:r>
    </w:p>
    <w:p w:rsidR="00431553" w:rsidRPr="00431553" w:rsidRDefault="00431553" w:rsidP="00431553">
      <w:pPr>
        <w:spacing w:before="0" w:after="200" w:line="276" w:lineRule="auto"/>
        <w:ind w:left="720" w:firstLine="0"/>
        <w:contextualSpacing/>
        <w:rPr>
          <w:szCs w:val="22"/>
        </w:rPr>
      </w:pPr>
    </w:p>
    <w:p w:rsidR="00431553" w:rsidRPr="00431553" w:rsidRDefault="00431553" w:rsidP="008B5DAC">
      <w:pPr>
        <w:numPr>
          <w:ilvl w:val="0"/>
          <w:numId w:val="3"/>
        </w:numPr>
        <w:spacing w:before="0" w:after="200" w:line="276" w:lineRule="auto"/>
        <w:ind w:left="426"/>
        <w:contextualSpacing/>
        <w:jc w:val="left"/>
        <w:rPr>
          <w:szCs w:val="22"/>
        </w:rPr>
      </w:pPr>
      <w:r w:rsidRPr="00431553">
        <w:rPr>
          <w:szCs w:val="22"/>
        </w:rPr>
        <w:t>Presentación sobre la actividad de la Unidad de Atención Ciudadana:</w:t>
      </w:r>
    </w:p>
    <w:p w:rsidR="00431553" w:rsidRPr="00431553" w:rsidRDefault="00431553" w:rsidP="00431553">
      <w:pPr>
        <w:spacing w:before="0" w:after="200"/>
        <w:ind w:left="1077" w:firstLine="0"/>
        <w:contextualSpacing/>
        <w:rPr>
          <w:szCs w:val="22"/>
        </w:rPr>
      </w:pPr>
    </w:p>
    <w:p w:rsidR="00431553" w:rsidRPr="00431553" w:rsidRDefault="00431553" w:rsidP="008B5DAC">
      <w:pPr>
        <w:numPr>
          <w:ilvl w:val="1"/>
          <w:numId w:val="3"/>
        </w:numPr>
        <w:spacing w:before="0" w:after="200" w:line="276" w:lineRule="auto"/>
        <w:ind w:left="993" w:hanging="567"/>
        <w:contextualSpacing/>
        <w:jc w:val="left"/>
        <w:rPr>
          <w:szCs w:val="22"/>
        </w:rPr>
      </w:pPr>
      <w:r w:rsidRPr="00431553">
        <w:rPr>
          <w:szCs w:val="22"/>
        </w:rPr>
        <w:t>Presentación de la actividad de la Unidad de Atención Ciudadana a una delegación libanesa el 6 de marzo de 2017.</w:t>
      </w:r>
    </w:p>
    <w:p w:rsidR="00431553" w:rsidRPr="00431553" w:rsidRDefault="00431553" w:rsidP="008B5DAC">
      <w:pPr>
        <w:numPr>
          <w:ilvl w:val="0"/>
          <w:numId w:val="6"/>
        </w:numPr>
        <w:pBdr>
          <w:top w:val="nil"/>
          <w:left w:val="nil"/>
          <w:bottom w:val="nil"/>
          <w:right w:val="nil"/>
          <w:between w:val="nil"/>
          <w:bar w:val="nil"/>
        </w:pBdr>
        <w:spacing w:before="0" w:after="200" w:line="276" w:lineRule="auto"/>
        <w:ind w:left="426" w:hanging="426"/>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Estudio global de las reclamaciones, denuncias, peticiones y sugerencias presentadas en el año 2017.</w:t>
      </w:r>
    </w:p>
    <w:p w:rsidR="00431553" w:rsidRPr="00431553" w:rsidRDefault="00431553" w:rsidP="00431553">
      <w:pPr>
        <w:spacing w:before="0" w:after="200"/>
        <w:rPr>
          <w:szCs w:val="22"/>
        </w:rPr>
      </w:pPr>
      <w:r w:rsidRPr="00431553">
        <w:rPr>
          <w:szCs w:val="22"/>
        </w:rPr>
        <w:t>En este apartado se facilitan los datos generales sobre la totalidad de escritos de quejas, peticiones de información, sugerencias y agradecimiento, presentados en el año 2017, tanto los recibidos en la Unidad de Atención Ciudadana como en los restantes órganos de gobierno del Poder Judicial al amparo del Reglamento 1/1998.</w:t>
      </w:r>
    </w:p>
    <w:p w:rsidR="00431553" w:rsidRPr="00431553" w:rsidRDefault="00431553" w:rsidP="00431553">
      <w:pPr>
        <w:spacing w:before="0" w:after="200"/>
        <w:rPr>
          <w:szCs w:val="22"/>
        </w:rPr>
      </w:pPr>
      <w:r w:rsidRPr="00431553">
        <w:rPr>
          <w:szCs w:val="22"/>
        </w:rPr>
        <w:t>Para valorar los datos que se muestran en la siguiente tabla es preciso tener en cuenta que cada uno de los escritos presentados puede haberlo sido por uno/a o más denunciantes, referirse a uno o más órganos y contener uno o más motivos de reclamación, lo que explica la diversidad de las cifras resultantes.</w:t>
      </w:r>
    </w:p>
    <w:tbl>
      <w:tblPr>
        <w:tblStyle w:val="Tablaconcuadrcula3"/>
        <w:tblW w:w="0" w:type="auto"/>
        <w:tblInd w:w="-176" w:type="dxa"/>
        <w:tblLayout w:type="fixed"/>
        <w:tblLook w:val="04A0" w:firstRow="1" w:lastRow="0" w:firstColumn="1" w:lastColumn="0" w:noHBand="0" w:noVBand="1"/>
      </w:tblPr>
      <w:tblGrid>
        <w:gridCol w:w="3252"/>
        <w:gridCol w:w="853"/>
        <w:gridCol w:w="1281"/>
        <w:gridCol w:w="1424"/>
        <w:gridCol w:w="1280"/>
        <w:gridCol w:w="974"/>
      </w:tblGrid>
      <w:tr w:rsidR="00431553" w:rsidRPr="00431553" w:rsidTr="00431553">
        <w:trPr>
          <w:trHeight w:hRule="exact" w:val="356"/>
        </w:trPr>
        <w:tc>
          <w:tcPr>
            <w:tcW w:w="9063" w:type="dxa"/>
            <w:gridSpan w:val="6"/>
            <w:tcBorders>
              <w:top w:val="single" w:sz="4" w:space="0" w:color="auto"/>
              <w:left w:val="single" w:sz="4" w:space="0" w:color="auto"/>
              <w:bottom w:val="single" w:sz="4" w:space="0" w:color="auto"/>
              <w:right w:val="single" w:sz="4" w:space="0" w:color="auto"/>
            </w:tcBorders>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Estudio Global Año 2017</w:t>
            </w:r>
          </w:p>
        </w:tc>
      </w:tr>
      <w:tr w:rsidR="00431553" w:rsidRPr="00431553" w:rsidTr="00431553">
        <w:trPr>
          <w:trHeight w:hRule="exact" w:val="437"/>
        </w:trPr>
        <w:tc>
          <w:tcPr>
            <w:tcW w:w="3252"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Órgano ante  el que se presentan</w:t>
            </w:r>
          </w:p>
        </w:tc>
        <w:tc>
          <w:tcPr>
            <w:tcW w:w="85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Escritos</w:t>
            </w:r>
          </w:p>
        </w:tc>
        <w:tc>
          <w:tcPr>
            <w:tcW w:w="1281"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Expedientes</w:t>
            </w:r>
          </w:p>
        </w:tc>
        <w:tc>
          <w:tcPr>
            <w:tcW w:w="1424"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Denunciantes</w:t>
            </w:r>
          </w:p>
        </w:tc>
        <w:tc>
          <w:tcPr>
            <w:tcW w:w="1280"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Órganos denunciados</w:t>
            </w:r>
          </w:p>
        </w:tc>
        <w:tc>
          <w:tcPr>
            <w:tcW w:w="974"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Motivos alegados</w:t>
            </w:r>
          </w:p>
        </w:tc>
      </w:tr>
      <w:tr w:rsidR="00431553" w:rsidRPr="00431553" w:rsidTr="00431553">
        <w:trPr>
          <w:trHeight w:hRule="exact" w:val="295"/>
        </w:trPr>
        <w:tc>
          <w:tcPr>
            <w:tcW w:w="3252"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Unidad de Atención Ciudadana (UAC)</w:t>
            </w:r>
          </w:p>
        </w:tc>
        <w:tc>
          <w:tcPr>
            <w:tcW w:w="85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12.112</w:t>
            </w:r>
          </w:p>
        </w:tc>
        <w:tc>
          <w:tcPr>
            <w:tcW w:w="1281"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7.338</w:t>
            </w:r>
          </w:p>
        </w:tc>
        <w:tc>
          <w:tcPr>
            <w:tcW w:w="1424"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7.442</w:t>
            </w:r>
          </w:p>
        </w:tc>
        <w:tc>
          <w:tcPr>
            <w:tcW w:w="1280"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7.348</w:t>
            </w:r>
          </w:p>
        </w:tc>
        <w:tc>
          <w:tcPr>
            <w:tcW w:w="974"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8.252</w:t>
            </w:r>
          </w:p>
        </w:tc>
      </w:tr>
      <w:tr w:rsidR="00431553" w:rsidRPr="00431553" w:rsidTr="00431553">
        <w:trPr>
          <w:trHeight w:hRule="exact" w:val="451"/>
        </w:trPr>
        <w:tc>
          <w:tcPr>
            <w:tcW w:w="3252"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Órganos de Gobierno del Poder Judicial</w:t>
            </w:r>
          </w:p>
        </w:tc>
        <w:tc>
          <w:tcPr>
            <w:tcW w:w="85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2.345</w:t>
            </w:r>
          </w:p>
        </w:tc>
        <w:tc>
          <w:tcPr>
            <w:tcW w:w="1281"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2.341</w:t>
            </w:r>
          </w:p>
        </w:tc>
        <w:tc>
          <w:tcPr>
            <w:tcW w:w="1424"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2.390</w:t>
            </w:r>
          </w:p>
        </w:tc>
        <w:tc>
          <w:tcPr>
            <w:tcW w:w="1280"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2.343</w:t>
            </w:r>
          </w:p>
        </w:tc>
        <w:tc>
          <w:tcPr>
            <w:tcW w:w="974"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2.518</w:t>
            </w:r>
          </w:p>
        </w:tc>
      </w:tr>
      <w:tr w:rsidR="00431553" w:rsidRPr="00431553" w:rsidTr="00431553">
        <w:trPr>
          <w:trHeight w:hRule="exact" w:val="360"/>
        </w:trPr>
        <w:tc>
          <w:tcPr>
            <w:tcW w:w="3252"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Total general año 2017</w:t>
            </w:r>
          </w:p>
        </w:tc>
        <w:tc>
          <w:tcPr>
            <w:tcW w:w="85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rPr>
                <w:rFonts w:ascii="Verdana" w:hAnsi="Verdana"/>
                <w:b w:val="0"/>
                <w:sz w:val="16"/>
                <w:szCs w:val="16"/>
              </w:rPr>
            </w:pPr>
            <w:r w:rsidRPr="00431553">
              <w:rPr>
                <w:rFonts w:ascii="Verdana" w:hAnsi="Verdana"/>
                <w:b w:val="0"/>
                <w:sz w:val="16"/>
                <w:szCs w:val="16"/>
              </w:rPr>
              <w:t>14.457</w:t>
            </w:r>
          </w:p>
        </w:tc>
        <w:tc>
          <w:tcPr>
            <w:tcW w:w="1281"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9.679</w:t>
            </w:r>
          </w:p>
        </w:tc>
        <w:tc>
          <w:tcPr>
            <w:tcW w:w="1424"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9.832</w:t>
            </w:r>
          </w:p>
        </w:tc>
        <w:tc>
          <w:tcPr>
            <w:tcW w:w="1280"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9.691</w:t>
            </w:r>
          </w:p>
        </w:tc>
        <w:tc>
          <w:tcPr>
            <w:tcW w:w="974"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10.770</w:t>
            </w:r>
          </w:p>
        </w:tc>
      </w:tr>
      <w:tr w:rsidR="00431553" w:rsidRPr="00431553" w:rsidTr="00431553">
        <w:trPr>
          <w:trHeight w:hRule="exact" w:val="311"/>
        </w:trPr>
        <w:tc>
          <w:tcPr>
            <w:tcW w:w="3252"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Evolución sobre el 2016</w:t>
            </w:r>
          </w:p>
        </w:tc>
        <w:tc>
          <w:tcPr>
            <w:tcW w:w="853" w:type="dxa"/>
            <w:tcBorders>
              <w:top w:val="single" w:sz="4" w:space="0" w:color="auto"/>
              <w:left w:val="single" w:sz="4" w:space="0" w:color="auto"/>
              <w:bottom w:val="single" w:sz="4" w:space="0" w:color="auto"/>
              <w:right w:val="single" w:sz="4" w:space="0" w:color="auto"/>
            </w:tcBorders>
            <w:vAlign w:val="center"/>
          </w:tcPr>
          <w:p w:rsidR="00431553" w:rsidRPr="00431553" w:rsidRDefault="00431553" w:rsidP="00431553">
            <w:pPr>
              <w:spacing w:before="0" w:after="0" w:line="240" w:lineRule="auto"/>
              <w:ind w:firstLine="0"/>
              <w:jc w:val="center"/>
              <w:rPr>
                <w:rFonts w:ascii="Verdana" w:hAnsi="Verdana" w:cs="Calibri"/>
                <w:b w:val="0"/>
                <w:sz w:val="16"/>
                <w:szCs w:val="16"/>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cs="Calibri"/>
                <w:b w:val="0"/>
                <w:sz w:val="16"/>
                <w:szCs w:val="16"/>
              </w:rPr>
              <w:t>-12,13%</w:t>
            </w:r>
          </w:p>
        </w:tc>
        <w:tc>
          <w:tcPr>
            <w:tcW w:w="1424"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cs="Calibri"/>
                <w:b w:val="0"/>
                <w:sz w:val="16"/>
                <w:szCs w:val="16"/>
              </w:rPr>
              <w:t>-12,82%</w:t>
            </w:r>
          </w:p>
        </w:tc>
        <w:tc>
          <w:tcPr>
            <w:tcW w:w="1280"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cs="Calibri"/>
                <w:b w:val="0"/>
                <w:sz w:val="16"/>
                <w:szCs w:val="16"/>
              </w:rPr>
              <w:t>-12,11%</w:t>
            </w:r>
          </w:p>
        </w:tc>
        <w:tc>
          <w:tcPr>
            <w:tcW w:w="974"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rPr>
                <w:rFonts w:ascii="Verdana" w:hAnsi="Verdana"/>
                <w:b w:val="0"/>
                <w:sz w:val="16"/>
                <w:szCs w:val="16"/>
              </w:rPr>
            </w:pPr>
            <w:r w:rsidRPr="00431553">
              <w:rPr>
                <w:rFonts w:ascii="Verdana" w:hAnsi="Verdana" w:cs="Calibri"/>
                <w:b w:val="0"/>
                <w:sz w:val="16"/>
                <w:szCs w:val="16"/>
              </w:rPr>
              <w:t>-3,48%</w:t>
            </w:r>
          </w:p>
        </w:tc>
      </w:tr>
    </w:tbl>
    <w:p w:rsidR="00431553" w:rsidRPr="00431553" w:rsidRDefault="00431553" w:rsidP="00431553">
      <w:pPr>
        <w:spacing w:before="0" w:after="0"/>
        <w:rPr>
          <w:sz w:val="16"/>
          <w:szCs w:val="16"/>
        </w:rPr>
      </w:pPr>
    </w:p>
    <w:p w:rsidR="00431553" w:rsidRPr="00431553" w:rsidRDefault="00431553" w:rsidP="00431553">
      <w:pPr>
        <w:spacing w:before="0" w:after="0"/>
        <w:rPr>
          <w:szCs w:val="22"/>
        </w:rPr>
      </w:pPr>
      <w:r w:rsidRPr="00431553">
        <w:rPr>
          <w:szCs w:val="22"/>
        </w:rPr>
        <w:t>Se observa que en los conceptos objeto del estudio global se ha producido un descenso entorno al 12% con respecto al año 2016.</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noProof/>
          <w:szCs w:val="22"/>
          <w:lang w:eastAsia="es-ES"/>
        </w:rPr>
        <w:lastRenderedPageBreak/>
        <w:drawing>
          <wp:anchor distT="0" distB="0" distL="114300" distR="114300" simplePos="0" relativeHeight="251662336" behindDoc="0" locked="0" layoutInCell="1" allowOverlap="1" wp14:anchorId="31566384" wp14:editId="5A348E60">
            <wp:simplePos x="0" y="0"/>
            <wp:positionH relativeFrom="column">
              <wp:posOffset>124460</wp:posOffset>
            </wp:positionH>
            <wp:positionV relativeFrom="paragraph">
              <wp:posOffset>597535</wp:posOffset>
            </wp:positionV>
            <wp:extent cx="5414645" cy="1995170"/>
            <wp:effectExtent l="0" t="0" r="14605" b="24130"/>
            <wp:wrapTopAndBottom/>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431553">
        <w:rPr>
          <w:szCs w:val="22"/>
        </w:rPr>
        <w:t>En el siguiente gráfico se observa la tendencia producida en los últimos tres años en el número de expedientes.</w:t>
      </w:r>
    </w:p>
    <w:p w:rsidR="00431553" w:rsidRPr="00431553" w:rsidRDefault="00431553" w:rsidP="00431553">
      <w:pPr>
        <w:spacing w:before="0" w:after="200"/>
        <w:rPr>
          <w:szCs w:val="22"/>
        </w:rPr>
      </w:pPr>
    </w:p>
    <w:p w:rsidR="00431553" w:rsidRPr="00431553" w:rsidRDefault="00431553" w:rsidP="00431553">
      <w:pPr>
        <w:spacing w:before="240" w:after="200"/>
        <w:rPr>
          <w:noProof/>
          <w:szCs w:val="22"/>
          <w:lang w:eastAsia="es-ES"/>
        </w:rPr>
      </w:pPr>
      <w:r w:rsidRPr="00431553">
        <w:rPr>
          <w:szCs w:val="22"/>
        </w:rPr>
        <w:t>En el año 2017 el 75,81% de los expedientes fueron tramitados por la UAC y el 24,19% corresponde a los tramitados por los órganos de gobierno del Poder Judicial (juzgados decanos y presidencias de las audiencias provinciales y de los tribunales superiores de justicia).</w:t>
      </w:r>
      <w:r w:rsidRPr="00431553">
        <w:rPr>
          <w:noProof/>
          <w:szCs w:val="22"/>
          <w:lang w:eastAsia="es-ES"/>
        </w:rPr>
        <w:t xml:space="preserve"> </w:t>
      </w:r>
    </w:p>
    <w:p w:rsidR="00431553" w:rsidRPr="00431553" w:rsidRDefault="00431553" w:rsidP="00431553">
      <w:pPr>
        <w:spacing w:before="0" w:after="200"/>
        <w:rPr>
          <w:szCs w:val="22"/>
        </w:rPr>
      </w:pPr>
      <w:r w:rsidRPr="00431553">
        <w:rPr>
          <w:szCs w:val="22"/>
        </w:rPr>
        <w:t>Además, la UAC atendió 2.866 llamadas telefónicas y 129 atenciones presenciales durante el año 2017. El conjunto de este apartado ha experimentado un ascenso del 21,26% respecto al año 2016. Se destaca que la consulta telefónica más frecuente se ha referido a información sobre las reclamaciones en trámite.</w:t>
      </w:r>
    </w:p>
    <w:p w:rsidR="00431553" w:rsidRPr="00431553" w:rsidRDefault="00431553" w:rsidP="008B5DAC">
      <w:pPr>
        <w:numPr>
          <w:ilvl w:val="0"/>
          <w:numId w:val="12"/>
        </w:numPr>
        <w:pBdr>
          <w:top w:val="nil"/>
          <w:left w:val="nil"/>
          <w:bottom w:val="nil"/>
          <w:right w:val="nil"/>
          <w:between w:val="nil"/>
          <w:bar w:val="nil"/>
        </w:pBdr>
        <w:spacing w:before="0" w:after="0" w:line="276" w:lineRule="auto"/>
        <w:ind w:left="426" w:hanging="426"/>
        <w:jc w:val="left"/>
        <w:rPr>
          <w:rFonts w:eastAsia="Calibri" w:cs="Calibri"/>
          <w:i/>
          <w:color w:val="000000"/>
          <w:szCs w:val="22"/>
          <w:u w:color="000000"/>
          <w:bdr w:val="nil"/>
          <w:lang w:val="es-ES_tradnl" w:eastAsia="es-ES"/>
        </w:rPr>
      </w:pPr>
      <w:r w:rsidRPr="00431553">
        <w:rPr>
          <w:rFonts w:eastAsia="Calibri" w:cs="Calibri"/>
          <w:i/>
          <w:color w:val="000000"/>
          <w:szCs w:val="22"/>
          <w:u w:color="000000"/>
          <w:bdr w:val="nil"/>
          <w:lang w:val="es-ES_tradnl" w:eastAsia="es-ES"/>
        </w:rPr>
        <w:t>Los motivos de las quejas</w:t>
      </w:r>
    </w:p>
    <w:p w:rsidR="00431553" w:rsidRPr="00431553" w:rsidRDefault="00431553" w:rsidP="00431553">
      <w:pPr>
        <w:spacing w:before="0" w:after="0"/>
        <w:ind w:firstLine="0"/>
        <w:rPr>
          <w:szCs w:val="22"/>
        </w:rPr>
      </w:pPr>
    </w:p>
    <w:p w:rsidR="00431553" w:rsidRPr="00431553" w:rsidRDefault="00431553" w:rsidP="00431553">
      <w:pPr>
        <w:spacing w:before="0" w:after="0"/>
        <w:rPr>
          <w:szCs w:val="22"/>
        </w:rPr>
      </w:pPr>
      <w:r w:rsidRPr="00431553">
        <w:rPr>
          <w:szCs w:val="22"/>
        </w:rPr>
        <w:t xml:space="preserve">La Unidad de Atención Ciudadana utiliza para la clasificación estadística de los escritos recibidos un catálogo de motivos de reclamación adaptado al texto de la </w:t>
      </w:r>
      <w:r w:rsidRPr="00431553">
        <w:rPr>
          <w:i/>
          <w:szCs w:val="22"/>
        </w:rPr>
        <w:t>“Carta de Derechos de los Ciudadanos ante la Justicia”</w:t>
      </w:r>
      <w:r w:rsidRPr="00431553">
        <w:rPr>
          <w:szCs w:val="22"/>
        </w:rPr>
        <w:t xml:space="preserve">, siguiendo la serie iniciada en el año 2004. Esta clasificación estadística ofrece innumerables ventajas, ya que permite un seguimiento pormenorizado de la aplicación de la Carta de Derechos y facilita el cumplimiento de la obligación del CGPJ de incluir en su memoria anual </w:t>
      </w:r>
      <w:r w:rsidRPr="00431553">
        <w:rPr>
          <w:i/>
          <w:szCs w:val="22"/>
        </w:rPr>
        <w:t>“la referencia específica y suficientemente detallada a las quejas, reclamaciones y sugerencias formuladas por los ciudadanos sobre el funcionamiento de la Administración de Justicia”</w:t>
      </w:r>
      <w:r w:rsidRPr="00431553">
        <w:rPr>
          <w:szCs w:val="22"/>
        </w:rPr>
        <w:t>, de acuerdo con el contenido literal del último apartado de la Carta referente a su “eficacia”.</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 xml:space="preserve">No obstante, la gran diversidad de los motivos expuestos en los escritos tramitados obliga a tener en cuenta otras categorías para aquellos que no tienen correlación con los derechos de la Carta. De esta forma dentro de los motivos relativos al funcionamiento de los juzgados y tribunales se incluyen </w:t>
      </w:r>
      <w:r w:rsidRPr="00431553">
        <w:rPr>
          <w:szCs w:val="22"/>
        </w:rPr>
        <w:lastRenderedPageBreak/>
        <w:t>los que pueden implicar una vulneración de los derechos de la Carta así como otros que no figuran expresamente en ella referentes a la actuación profesional, al modo de practicar las actuaciones y a la protección de datos.</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Se tratan aparte los motivos de queja referidos a disconformidad con las resoluciones judiciales que, por su propio contenido, no implican disfunción alguna  y aquellos otros que son inclasificables o ajenos a las competencias de la Administración del Justicia o del CGPJ. Por último se reflejan las peticiones de información, sugerencias y agradecimientos.</w:t>
      </w:r>
    </w:p>
    <w:p w:rsidR="00431553" w:rsidRPr="00431553" w:rsidRDefault="00431553" w:rsidP="00431553">
      <w:pPr>
        <w:spacing w:before="0" w:after="0"/>
        <w:ind w:firstLine="0"/>
        <w:jc w:val="left"/>
        <w:rPr>
          <w:b/>
          <w:szCs w:val="22"/>
        </w:rPr>
      </w:pPr>
    </w:p>
    <w:tbl>
      <w:tblPr>
        <w:tblW w:w="8657" w:type="dxa"/>
        <w:jc w:val="center"/>
        <w:tblInd w:w="60" w:type="dxa"/>
        <w:tblCellMar>
          <w:left w:w="70" w:type="dxa"/>
          <w:right w:w="70" w:type="dxa"/>
        </w:tblCellMar>
        <w:tblLook w:val="04A0" w:firstRow="1" w:lastRow="0" w:firstColumn="1" w:lastColumn="0" w:noHBand="0" w:noVBand="1"/>
      </w:tblPr>
      <w:tblGrid>
        <w:gridCol w:w="3029"/>
        <w:gridCol w:w="1092"/>
        <w:gridCol w:w="1701"/>
        <w:gridCol w:w="1134"/>
        <w:gridCol w:w="1701"/>
      </w:tblGrid>
      <w:tr w:rsidR="00431553" w:rsidRPr="00431553" w:rsidTr="00431553">
        <w:trPr>
          <w:trHeight w:val="404"/>
          <w:jc w:val="center"/>
        </w:trPr>
        <w:tc>
          <w:tcPr>
            <w:tcW w:w="3029" w:type="dxa"/>
            <w:vMerge w:val="restart"/>
            <w:tcBorders>
              <w:top w:val="single" w:sz="8" w:space="0" w:color="auto"/>
              <w:left w:val="single" w:sz="8" w:space="0" w:color="auto"/>
              <w:bottom w:val="single" w:sz="8" w:space="0" w:color="000000"/>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b/>
                <w:bCs/>
                <w:sz w:val="16"/>
                <w:szCs w:val="16"/>
                <w:lang w:eastAsia="es-ES"/>
              </w:rPr>
            </w:pPr>
            <w:r w:rsidRPr="00431553">
              <w:rPr>
                <w:rFonts w:eastAsia="Times New Roman" w:cs="Calibri"/>
                <w:b/>
                <w:bCs/>
                <w:sz w:val="16"/>
                <w:szCs w:val="16"/>
                <w:lang w:eastAsia="es-ES"/>
              </w:rPr>
              <w:t>Motivos de los escritos</w:t>
            </w:r>
          </w:p>
        </w:tc>
        <w:tc>
          <w:tcPr>
            <w:tcW w:w="2793" w:type="dxa"/>
            <w:gridSpan w:val="2"/>
            <w:tcBorders>
              <w:top w:val="single" w:sz="8" w:space="0" w:color="auto"/>
              <w:left w:val="nil"/>
              <w:bottom w:val="single" w:sz="8" w:space="0" w:color="auto"/>
              <w:right w:val="single" w:sz="8" w:space="0" w:color="000000"/>
            </w:tcBorders>
            <w:vAlign w:val="center"/>
            <w:hideMark/>
          </w:tcPr>
          <w:p w:rsidR="00431553" w:rsidRPr="00431553" w:rsidRDefault="00431553" w:rsidP="00431553">
            <w:pPr>
              <w:spacing w:before="0" w:after="0" w:line="240" w:lineRule="auto"/>
              <w:ind w:firstLine="0"/>
              <w:jc w:val="center"/>
              <w:rPr>
                <w:rFonts w:eastAsia="Times New Roman" w:cs="Calibri"/>
                <w:b/>
                <w:bCs/>
                <w:sz w:val="16"/>
                <w:szCs w:val="16"/>
                <w:lang w:eastAsia="es-ES"/>
              </w:rPr>
            </w:pPr>
            <w:r w:rsidRPr="00431553">
              <w:rPr>
                <w:rFonts w:eastAsia="Times New Roman" w:cs="Calibri"/>
                <w:b/>
                <w:bCs/>
                <w:sz w:val="16"/>
                <w:szCs w:val="16"/>
                <w:lang w:eastAsia="es-ES"/>
              </w:rPr>
              <w:t>Año 2017</w:t>
            </w:r>
          </w:p>
        </w:tc>
        <w:tc>
          <w:tcPr>
            <w:tcW w:w="1134" w:type="dxa"/>
            <w:tcBorders>
              <w:top w:val="single" w:sz="8" w:space="0" w:color="auto"/>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b/>
                <w:bCs/>
                <w:sz w:val="16"/>
                <w:szCs w:val="16"/>
                <w:lang w:eastAsia="es-ES"/>
              </w:rPr>
            </w:pPr>
            <w:r w:rsidRPr="00431553">
              <w:rPr>
                <w:rFonts w:eastAsia="Times New Roman" w:cs="Calibri"/>
                <w:b/>
                <w:bCs/>
                <w:sz w:val="16"/>
                <w:szCs w:val="16"/>
                <w:lang w:eastAsia="es-ES"/>
              </w:rPr>
              <w:t>Año 2016</w:t>
            </w:r>
          </w:p>
        </w:tc>
        <w:tc>
          <w:tcPr>
            <w:tcW w:w="1701" w:type="dxa"/>
            <w:tcBorders>
              <w:top w:val="single" w:sz="8" w:space="0" w:color="auto"/>
              <w:left w:val="nil"/>
              <w:bottom w:val="nil"/>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b/>
                <w:bCs/>
                <w:sz w:val="16"/>
                <w:szCs w:val="16"/>
                <w:lang w:eastAsia="es-ES"/>
              </w:rPr>
            </w:pPr>
            <w:r w:rsidRPr="00431553">
              <w:rPr>
                <w:rFonts w:eastAsia="Times New Roman" w:cs="Calibri"/>
                <w:b/>
                <w:bCs/>
                <w:sz w:val="16"/>
                <w:szCs w:val="16"/>
                <w:lang w:eastAsia="es-ES"/>
              </w:rPr>
              <w:t>Variación</w:t>
            </w:r>
          </w:p>
        </w:tc>
      </w:tr>
      <w:tr w:rsidR="00431553" w:rsidRPr="00431553" w:rsidTr="00431553">
        <w:trPr>
          <w:trHeight w:val="257"/>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31553" w:rsidRPr="00431553" w:rsidRDefault="00431553" w:rsidP="00431553">
            <w:pPr>
              <w:spacing w:before="0" w:after="0" w:line="240" w:lineRule="auto"/>
              <w:ind w:firstLine="0"/>
              <w:jc w:val="left"/>
              <w:rPr>
                <w:rFonts w:eastAsia="Times New Roman" w:cs="Calibri"/>
                <w:b/>
                <w:bCs/>
                <w:sz w:val="16"/>
                <w:szCs w:val="16"/>
                <w:lang w:eastAsia="es-ES"/>
              </w:rPr>
            </w:pPr>
          </w:p>
        </w:tc>
        <w:tc>
          <w:tcPr>
            <w:tcW w:w="1092"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Número</w:t>
            </w:r>
          </w:p>
        </w:tc>
        <w:tc>
          <w:tcPr>
            <w:tcW w:w="1701"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 sobre el total</w:t>
            </w:r>
          </w:p>
        </w:tc>
        <w:tc>
          <w:tcPr>
            <w:tcW w:w="1134"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Número</w:t>
            </w:r>
          </w:p>
        </w:tc>
        <w:tc>
          <w:tcPr>
            <w:tcW w:w="1701"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b/>
                <w:bCs/>
                <w:sz w:val="16"/>
                <w:szCs w:val="16"/>
                <w:lang w:eastAsia="es-ES"/>
              </w:rPr>
            </w:pPr>
            <w:r w:rsidRPr="00431553">
              <w:rPr>
                <w:rFonts w:eastAsia="Times New Roman" w:cs="Calibri"/>
                <w:b/>
                <w:bCs/>
                <w:sz w:val="16"/>
                <w:szCs w:val="16"/>
                <w:lang w:eastAsia="es-ES"/>
              </w:rPr>
              <w:t>2016-2017</w:t>
            </w:r>
          </w:p>
        </w:tc>
      </w:tr>
      <w:tr w:rsidR="00431553" w:rsidRPr="00431553" w:rsidTr="00431553">
        <w:trPr>
          <w:trHeight w:val="315"/>
          <w:jc w:val="center"/>
        </w:trPr>
        <w:tc>
          <w:tcPr>
            <w:tcW w:w="3029" w:type="dxa"/>
            <w:tcBorders>
              <w:top w:val="nil"/>
              <w:left w:val="single" w:sz="8" w:space="0" w:color="auto"/>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left"/>
              <w:rPr>
                <w:rFonts w:eastAsia="Times New Roman" w:cs="Calibri"/>
                <w:sz w:val="16"/>
                <w:szCs w:val="16"/>
                <w:lang w:eastAsia="es-ES"/>
              </w:rPr>
            </w:pPr>
            <w:r w:rsidRPr="00431553">
              <w:rPr>
                <w:rFonts w:eastAsia="Times New Roman" w:cs="Calibri"/>
                <w:sz w:val="16"/>
                <w:szCs w:val="16"/>
                <w:lang w:eastAsia="es-ES"/>
              </w:rPr>
              <w:t>Relativos al funcionamiento de juzgados y tribunales</w:t>
            </w:r>
            <w:r w:rsidRPr="00431553">
              <w:rPr>
                <w:rFonts w:eastAsia="Times New Roman" w:cs="Calibri"/>
                <w:sz w:val="16"/>
                <w:szCs w:val="16"/>
                <w:vertAlign w:val="superscript"/>
                <w:lang w:eastAsia="es-ES"/>
              </w:rPr>
              <w:t>1</w:t>
            </w:r>
          </w:p>
        </w:tc>
        <w:tc>
          <w:tcPr>
            <w:tcW w:w="1092"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7.311</w:t>
            </w:r>
          </w:p>
        </w:tc>
        <w:tc>
          <w:tcPr>
            <w:tcW w:w="1701"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67,88%</w:t>
            </w:r>
          </w:p>
        </w:tc>
        <w:tc>
          <w:tcPr>
            <w:tcW w:w="1134"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8.587</w:t>
            </w:r>
          </w:p>
        </w:tc>
        <w:tc>
          <w:tcPr>
            <w:tcW w:w="1701"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-14,86%</w:t>
            </w:r>
          </w:p>
        </w:tc>
      </w:tr>
      <w:tr w:rsidR="00431553" w:rsidRPr="00431553" w:rsidTr="00431553">
        <w:trPr>
          <w:trHeight w:val="315"/>
          <w:jc w:val="center"/>
        </w:trPr>
        <w:tc>
          <w:tcPr>
            <w:tcW w:w="3029" w:type="dxa"/>
            <w:tcBorders>
              <w:top w:val="nil"/>
              <w:left w:val="single" w:sz="8" w:space="0" w:color="auto"/>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left"/>
              <w:rPr>
                <w:rFonts w:eastAsia="Times New Roman" w:cs="Calibri"/>
                <w:sz w:val="16"/>
                <w:szCs w:val="16"/>
                <w:lang w:eastAsia="es-ES"/>
              </w:rPr>
            </w:pPr>
            <w:r w:rsidRPr="00431553">
              <w:rPr>
                <w:rFonts w:eastAsia="Times New Roman" w:cs="Calibri"/>
                <w:sz w:val="16"/>
                <w:szCs w:val="16"/>
                <w:lang w:eastAsia="es-ES"/>
              </w:rPr>
              <w:t>Disconformidad con resolución judicial</w:t>
            </w:r>
          </w:p>
        </w:tc>
        <w:tc>
          <w:tcPr>
            <w:tcW w:w="1092"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1.643</w:t>
            </w:r>
          </w:p>
        </w:tc>
        <w:tc>
          <w:tcPr>
            <w:tcW w:w="1701"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15,26%</w:t>
            </w:r>
          </w:p>
        </w:tc>
        <w:tc>
          <w:tcPr>
            <w:tcW w:w="1134"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1.763</w:t>
            </w:r>
          </w:p>
        </w:tc>
        <w:tc>
          <w:tcPr>
            <w:tcW w:w="1701"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-6,81%</w:t>
            </w:r>
          </w:p>
        </w:tc>
      </w:tr>
      <w:tr w:rsidR="00431553" w:rsidRPr="00431553" w:rsidTr="00431553">
        <w:trPr>
          <w:trHeight w:val="315"/>
          <w:jc w:val="center"/>
        </w:trPr>
        <w:tc>
          <w:tcPr>
            <w:tcW w:w="3029" w:type="dxa"/>
            <w:tcBorders>
              <w:top w:val="nil"/>
              <w:left w:val="single" w:sz="8" w:space="0" w:color="auto"/>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left"/>
              <w:rPr>
                <w:rFonts w:eastAsia="Times New Roman" w:cs="Calibri"/>
                <w:sz w:val="16"/>
                <w:szCs w:val="16"/>
                <w:lang w:eastAsia="es-ES"/>
              </w:rPr>
            </w:pPr>
            <w:r w:rsidRPr="00431553">
              <w:rPr>
                <w:rFonts w:eastAsia="Times New Roman" w:cs="Calibri"/>
                <w:sz w:val="16"/>
                <w:szCs w:val="16"/>
                <w:lang w:eastAsia="es-ES"/>
              </w:rPr>
              <w:t>Inclasificable o cuestión ajena</w:t>
            </w:r>
          </w:p>
        </w:tc>
        <w:tc>
          <w:tcPr>
            <w:tcW w:w="1092"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1.250</w:t>
            </w:r>
          </w:p>
        </w:tc>
        <w:tc>
          <w:tcPr>
            <w:tcW w:w="1701"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11,30%</w:t>
            </w:r>
          </w:p>
        </w:tc>
        <w:tc>
          <w:tcPr>
            <w:tcW w:w="1134"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1.406</w:t>
            </w:r>
          </w:p>
        </w:tc>
        <w:tc>
          <w:tcPr>
            <w:tcW w:w="1701"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-11,10%</w:t>
            </w:r>
          </w:p>
        </w:tc>
      </w:tr>
      <w:tr w:rsidR="00431553" w:rsidRPr="00431553" w:rsidTr="00431553">
        <w:trPr>
          <w:trHeight w:val="315"/>
          <w:jc w:val="center"/>
        </w:trPr>
        <w:tc>
          <w:tcPr>
            <w:tcW w:w="3029" w:type="dxa"/>
            <w:tcBorders>
              <w:top w:val="nil"/>
              <w:left w:val="single" w:sz="8" w:space="0" w:color="auto"/>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left"/>
              <w:rPr>
                <w:rFonts w:eastAsia="Times New Roman" w:cs="Calibri"/>
                <w:sz w:val="16"/>
                <w:szCs w:val="16"/>
                <w:lang w:eastAsia="es-ES"/>
              </w:rPr>
            </w:pPr>
            <w:r w:rsidRPr="00431553">
              <w:rPr>
                <w:rFonts w:eastAsia="Times New Roman" w:cs="Calibri"/>
                <w:sz w:val="16"/>
                <w:szCs w:val="16"/>
                <w:lang w:eastAsia="es-ES"/>
              </w:rPr>
              <w:t>Peticiones de información</w:t>
            </w:r>
          </w:p>
        </w:tc>
        <w:tc>
          <w:tcPr>
            <w:tcW w:w="1092"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321</w:t>
            </w:r>
          </w:p>
        </w:tc>
        <w:tc>
          <w:tcPr>
            <w:tcW w:w="1701"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2,98%</w:t>
            </w:r>
          </w:p>
        </w:tc>
        <w:tc>
          <w:tcPr>
            <w:tcW w:w="1134"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354</w:t>
            </w:r>
          </w:p>
        </w:tc>
        <w:tc>
          <w:tcPr>
            <w:tcW w:w="1701"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-9,32%</w:t>
            </w:r>
          </w:p>
        </w:tc>
      </w:tr>
      <w:tr w:rsidR="00431553" w:rsidRPr="00431553" w:rsidTr="00431553">
        <w:trPr>
          <w:trHeight w:val="315"/>
          <w:jc w:val="center"/>
        </w:trPr>
        <w:tc>
          <w:tcPr>
            <w:tcW w:w="3029" w:type="dxa"/>
            <w:tcBorders>
              <w:top w:val="nil"/>
              <w:left w:val="single" w:sz="8" w:space="0" w:color="auto"/>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left"/>
              <w:rPr>
                <w:rFonts w:eastAsia="Times New Roman" w:cs="Calibri"/>
                <w:sz w:val="16"/>
                <w:szCs w:val="16"/>
                <w:lang w:eastAsia="es-ES"/>
              </w:rPr>
            </w:pPr>
            <w:r w:rsidRPr="00431553">
              <w:rPr>
                <w:rFonts w:eastAsia="Times New Roman" w:cs="Calibri"/>
                <w:sz w:val="16"/>
                <w:szCs w:val="16"/>
                <w:lang w:eastAsia="es-ES"/>
              </w:rPr>
              <w:t>Sugerencias</w:t>
            </w:r>
          </w:p>
        </w:tc>
        <w:tc>
          <w:tcPr>
            <w:tcW w:w="1092"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150</w:t>
            </w:r>
          </w:p>
        </w:tc>
        <w:tc>
          <w:tcPr>
            <w:tcW w:w="1701"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1,39%</w:t>
            </w:r>
          </w:p>
        </w:tc>
        <w:tc>
          <w:tcPr>
            <w:tcW w:w="1134"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223</w:t>
            </w:r>
          </w:p>
        </w:tc>
        <w:tc>
          <w:tcPr>
            <w:tcW w:w="1701"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-32,74%</w:t>
            </w:r>
          </w:p>
        </w:tc>
      </w:tr>
      <w:tr w:rsidR="00431553" w:rsidRPr="00431553" w:rsidTr="00431553">
        <w:trPr>
          <w:trHeight w:val="315"/>
          <w:jc w:val="center"/>
        </w:trPr>
        <w:tc>
          <w:tcPr>
            <w:tcW w:w="3029" w:type="dxa"/>
            <w:tcBorders>
              <w:top w:val="nil"/>
              <w:left w:val="single" w:sz="8" w:space="0" w:color="auto"/>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left"/>
              <w:rPr>
                <w:rFonts w:eastAsia="Times New Roman" w:cs="Calibri"/>
                <w:sz w:val="16"/>
                <w:szCs w:val="16"/>
                <w:lang w:eastAsia="es-ES"/>
              </w:rPr>
            </w:pPr>
            <w:r w:rsidRPr="00431553">
              <w:rPr>
                <w:rFonts w:eastAsia="Times New Roman" w:cs="Calibri"/>
                <w:sz w:val="16"/>
                <w:szCs w:val="16"/>
                <w:lang w:eastAsia="es-ES"/>
              </w:rPr>
              <w:t>Agradecimientos</w:t>
            </w:r>
          </w:p>
        </w:tc>
        <w:tc>
          <w:tcPr>
            <w:tcW w:w="1092"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95</w:t>
            </w:r>
          </w:p>
        </w:tc>
        <w:tc>
          <w:tcPr>
            <w:tcW w:w="1701"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0,93%</w:t>
            </w:r>
          </w:p>
        </w:tc>
        <w:tc>
          <w:tcPr>
            <w:tcW w:w="1134"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115</w:t>
            </w:r>
          </w:p>
        </w:tc>
        <w:tc>
          <w:tcPr>
            <w:tcW w:w="1701"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-17,39%</w:t>
            </w:r>
          </w:p>
        </w:tc>
      </w:tr>
      <w:tr w:rsidR="00431553" w:rsidRPr="00431553" w:rsidTr="00431553">
        <w:trPr>
          <w:trHeight w:val="315"/>
          <w:jc w:val="center"/>
        </w:trPr>
        <w:tc>
          <w:tcPr>
            <w:tcW w:w="3029" w:type="dxa"/>
            <w:tcBorders>
              <w:top w:val="nil"/>
              <w:left w:val="single" w:sz="8" w:space="0" w:color="auto"/>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left"/>
              <w:rPr>
                <w:rFonts w:eastAsia="Times New Roman" w:cs="Calibri"/>
                <w:b/>
                <w:sz w:val="16"/>
                <w:szCs w:val="16"/>
                <w:lang w:eastAsia="es-ES"/>
              </w:rPr>
            </w:pPr>
            <w:r w:rsidRPr="00431553">
              <w:rPr>
                <w:rFonts w:eastAsia="Times New Roman" w:cs="Calibri"/>
                <w:b/>
                <w:sz w:val="16"/>
                <w:szCs w:val="16"/>
                <w:lang w:eastAsia="es-ES"/>
              </w:rPr>
              <w:t>Total General</w:t>
            </w:r>
          </w:p>
        </w:tc>
        <w:tc>
          <w:tcPr>
            <w:tcW w:w="1092"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b/>
                <w:sz w:val="16"/>
                <w:szCs w:val="16"/>
                <w:lang w:eastAsia="es-ES"/>
              </w:rPr>
            </w:pPr>
            <w:r w:rsidRPr="00431553">
              <w:rPr>
                <w:rFonts w:eastAsia="Times New Roman" w:cs="Calibri"/>
                <w:b/>
                <w:sz w:val="16"/>
                <w:szCs w:val="16"/>
                <w:lang w:eastAsia="es-ES"/>
              </w:rPr>
              <w:t>10.770</w:t>
            </w:r>
          </w:p>
        </w:tc>
        <w:tc>
          <w:tcPr>
            <w:tcW w:w="1701"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b/>
                <w:sz w:val="16"/>
                <w:szCs w:val="16"/>
                <w:lang w:eastAsia="es-ES"/>
              </w:rPr>
            </w:pPr>
            <w:r w:rsidRPr="00431553">
              <w:rPr>
                <w:rFonts w:eastAsia="Times New Roman" w:cs="Calibri"/>
                <w:b/>
                <w:sz w:val="16"/>
                <w:szCs w:val="16"/>
                <w:lang w:eastAsia="es-ES"/>
              </w:rPr>
              <w:t>100,00%</w:t>
            </w:r>
          </w:p>
        </w:tc>
        <w:tc>
          <w:tcPr>
            <w:tcW w:w="1134"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b/>
                <w:sz w:val="16"/>
                <w:szCs w:val="16"/>
                <w:lang w:eastAsia="es-ES"/>
              </w:rPr>
            </w:pPr>
            <w:r w:rsidRPr="00431553">
              <w:rPr>
                <w:rFonts w:eastAsia="Times New Roman" w:cs="Calibri"/>
                <w:b/>
                <w:sz w:val="16"/>
                <w:szCs w:val="16"/>
                <w:lang w:eastAsia="es-ES"/>
              </w:rPr>
              <w:t>12.448</w:t>
            </w:r>
          </w:p>
        </w:tc>
        <w:tc>
          <w:tcPr>
            <w:tcW w:w="1701" w:type="dxa"/>
            <w:tcBorders>
              <w:top w:val="nil"/>
              <w:left w:val="nil"/>
              <w:bottom w:val="single" w:sz="8" w:space="0" w:color="auto"/>
              <w:right w:val="single" w:sz="8" w:space="0" w:color="auto"/>
            </w:tcBorders>
            <w:vAlign w:val="center"/>
            <w:hideMark/>
          </w:tcPr>
          <w:p w:rsidR="00431553" w:rsidRPr="00431553" w:rsidRDefault="00431553" w:rsidP="00431553">
            <w:pPr>
              <w:spacing w:before="0" w:after="0" w:line="240" w:lineRule="auto"/>
              <w:ind w:firstLine="0"/>
              <w:jc w:val="center"/>
              <w:rPr>
                <w:rFonts w:eastAsia="Times New Roman" w:cs="Calibri"/>
                <w:b/>
                <w:sz w:val="16"/>
                <w:szCs w:val="16"/>
                <w:lang w:eastAsia="es-ES"/>
              </w:rPr>
            </w:pPr>
            <w:r w:rsidRPr="00431553">
              <w:rPr>
                <w:rFonts w:eastAsia="Times New Roman" w:cs="Calibri"/>
                <w:b/>
                <w:sz w:val="16"/>
                <w:szCs w:val="16"/>
                <w:lang w:eastAsia="es-ES"/>
              </w:rPr>
              <w:t>-13,48%</w:t>
            </w:r>
          </w:p>
        </w:tc>
      </w:tr>
    </w:tbl>
    <w:p w:rsidR="00431553" w:rsidRPr="00431553" w:rsidRDefault="00431553" w:rsidP="00431553">
      <w:pPr>
        <w:spacing w:before="0" w:after="0" w:line="240" w:lineRule="auto"/>
        <w:rPr>
          <w:sz w:val="14"/>
          <w:szCs w:val="14"/>
        </w:rPr>
      </w:pPr>
      <w:r w:rsidRPr="00431553">
        <w:rPr>
          <w:sz w:val="14"/>
          <w:szCs w:val="14"/>
          <w:vertAlign w:val="superscript"/>
        </w:rPr>
        <w:t>1</w:t>
      </w:r>
      <w:r w:rsidRPr="00431553">
        <w:rPr>
          <w:sz w:val="14"/>
          <w:szCs w:val="14"/>
        </w:rPr>
        <w:t>Los relativos al funcionamiento de juzgados y tribunales incluye los de la Carta así como los referidos a la actuación profesional, al modo de practicar las actuaciones y a la protección de datos.</w:t>
      </w:r>
    </w:p>
    <w:p w:rsidR="00431553" w:rsidRPr="00431553" w:rsidRDefault="00431553" w:rsidP="00431553">
      <w:pPr>
        <w:spacing w:before="0" w:after="0"/>
        <w:ind w:firstLine="0"/>
        <w:rPr>
          <w:szCs w:val="22"/>
        </w:rPr>
      </w:pPr>
    </w:p>
    <w:p w:rsidR="00431553" w:rsidRPr="00431553" w:rsidRDefault="00431553" w:rsidP="00431553">
      <w:pPr>
        <w:spacing w:before="0" w:after="0"/>
        <w:rPr>
          <w:szCs w:val="22"/>
        </w:rPr>
      </w:pPr>
      <w:r w:rsidRPr="00431553">
        <w:rPr>
          <w:szCs w:val="22"/>
        </w:rPr>
        <w:t>Durante el año 2017 se han computado 10.770 motivos de reclamación, lo que supone una disminución global del 13,48% con respecto al año 2016. El bloque más numeroso, el relativo al funcionamiento de juzgados y tribunales ha experimentado un descenso del 14,86%.</w:t>
      </w:r>
    </w:p>
    <w:p w:rsidR="00431553" w:rsidRPr="00431553" w:rsidRDefault="00431553" w:rsidP="00431553">
      <w:pPr>
        <w:spacing w:before="0" w:after="0"/>
        <w:ind w:firstLine="0"/>
        <w:rPr>
          <w:szCs w:val="22"/>
        </w:rPr>
      </w:pPr>
    </w:p>
    <w:p w:rsidR="00431553" w:rsidRPr="00431553" w:rsidRDefault="00431553" w:rsidP="008B5DAC">
      <w:pPr>
        <w:numPr>
          <w:ilvl w:val="0"/>
          <w:numId w:val="12"/>
        </w:numPr>
        <w:pBdr>
          <w:top w:val="nil"/>
          <w:left w:val="nil"/>
          <w:bottom w:val="nil"/>
          <w:right w:val="nil"/>
          <w:between w:val="nil"/>
          <w:bar w:val="nil"/>
        </w:pBdr>
        <w:spacing w:before="0" w:after="0" w:line="276" w:lineRule="auto"/>
        <w:ind w:left="426" w:hanging="426"/>
        <w:jc w:val="left"/>
        <w:rPr>
          <w:rFonts w:eastAsia="Calibri" w:cs="Calibri"/>
          <w:i/>
          <w:color w:val="000000"/>
          <w:szCs w:val="22"/>
          <w:u w:color="000000"/>
          <w:bdr w:val="nil"/>
          <w:lang w:val="es-ES_tradnl" w:eastAsia="es-ES"/>
        </w:rPr>
      </w:pPr>
      <w:r w:rsidRPr="00431553">
        <w:rPr>
          <w:rFonts w:eastAsia="Calibri" w:cs="Calibri"/>
          <w:i/>
          <w:color w:val="000000"/>
          <w:szCs w:val="22"/>
          <w:u w:color="000000"/>
          <w:bdr w:val="nil"/>
          <w:lang w:val="es-ES_tradnl" w:eastAsia="es-ES"/>
        </w:rPr>
        <w:t>Desglose de las reclamaciones por motivos relativos al funcionamiento de los juzgados y los tribunales, según los criterios de la Carta de Derechos de los Ciudadanos ante la Justicia.</w:t>
      </w:r>
    </w:p>
    <w:p w:rsidR="00431553" w:rsidRPr="00431553" w:rsidRDefault="00431553" w:rsidP="00431553">
      <w:pPr>
        <w:spacing w:before="0" w:after="0"/>
        <w:rPr>
          <w:i/>
          <w:szCs w:val="22"/>
        </w:rPr>
      </w:pPr>
    </w:p>
    <w:p w:rsidR="00431553" w:rsidRPr="00431553" w:rsidRDefault="00431553" w:rsidP="00431553">
      <w:pPr>
        <w:spacing w:before="0" w:after="0"/>
        <w:rPr>
          <w:szCs w:val="22"/>
        </w:rPr>
      </w:pPr>
      <w:r w:rsidRPr="00431553">
        <w:rPr>
          <w:szCs w:val="22"/>
        </w:rPr>
        <w:t>En el año 2017, se han computado 6.222 motivos de reclamación relativos al funcionamiento de los juzgados y tribunales que responden a alguna de las categorías de la Carta de Derechos de los Ciudadanos ante la Justicia, que equivalen a casi el 58% del total general de motivos.</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 xml:space="preserve">En cómputo total se ha producido una disminución del 18%, con respecto al año 2016, en el número de motivos que tienen correlación con la Carta. La gran mayoría de los motivos de quejas relativas a la Carta, con el 96,66%, corresponden al grupo de “Una justicia moderna y abierta a los ciudadanos” y ha experimentado un descenso del 17,63% con respecto al año 2016. El grupo de “Una justicia que protege a los más débiles” que comprende el 1,46% de las quejas referidas a la Carta tuvo un aumento del </w:t>
      </w:r>
      <w:r w:rsidRPr="00431553">
        <w:rPr>
          <w:szCs w:val="22"/>
        </w:rPr>
        <w:lastRenderedPageBreak/>
        <w:t>2,25%. Por último, el grupo de “Una relación de confianza con abogados y procuradores” con el 1,88% de las quejas sobre la Carta, ha descendido un 41,79% respecto al año 2016. Hay que señalar que la cantidad absoluta de estos dos últimos epígrafes es muy reducida.</w:t>
      </w:r>
    </w:p>
    <w:p w:rsidR="00431553" w:rsidRPr="00431553" w:rsidRDefault="00431553" w:rsidP="00431553">
      <w:pPr>
        <w:spacing w:before="0" w:after="0"/>
        <w:rPr>
          <w:szCs w:val="22"/>
        </w:rPr>
      </w:pPr>
    </w:p>
    <w:tbl>
      <w:tblPr>
        <w:tblStyle w:val="Tablaconcuadrcula3"/>
        <w:tblW w:w="0" w:type="auto"/>
        <w:jc w:val="center"/>
        <w:tblLook w:val="04A0" w:firstRow="1" w:lastRow="0" w:firstColumn="1" w:lastColumn="0" w:noHBand="0" w:noVBand="1"/>
      </w:tblPr>
      <w:tblGrid>
        <w:gridCol w:w="6771"/>
        <w:gridCol w:w="821"/>
        <w:gridCol w:w="1128"/>
      </w:tblGrid>
      <w:tr w:rsidR="00431553" w:rsidRPr="00431553" w:rsidTr="00431553">
        <w:trPr>
          <w:trHeight w:hRule="exact" w:val="516"/>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bCs/>
                <w:sz w:val="18"/>
                <w:szCs w:val="18"/>
              </w:rPr>
            </w:pPr>
            <w:r w:rsidRPr="00431553">
              <w:rPr>
                <w:rFonts w:ascii="Verdana" w:hAnsi="Verdana"/>
                <w:b w:val="0"/>
                <w:bCs/>
                <w:sz w:val="18"/>
                <w:szCs w:val="18"/>
              </w:rPr>
              <w:t>Desglose detallado de los motivos referentes a la Carta de Derechos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bCs/>
                <w:sz w:val="18"/>
                <w:szCs w:val="18"/>
              </w:rPr>
            </w:pPr>
            <w:r w:rsidRPr="00431553">
              <w:rPr>
                <w:rFonts w:ascii="Verdana" w:hAnsi="Verdana"/>
                <w:b w:val="0"/>
                <w:bCs/>
                <w:sz w:val="18"/>
                <w:szCs w:val="18"/>
              </w:rPr>
              <w:t>2017</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bCs/>
                <w:sz w:val="18"/>
                <w:szCs w:val="18"/>
              </w:rPr>
            </w:pPr>
            <w:r w:rsidRPr="00431553">
              <w:rPr>
                <w:rFonts w:ascii="Verdana" w:hAnsi="Verdana"/>
                <w:b w:val="0"/>
                <w:bCs/>
                <w:sz w:val="18"/>
                <w:szCs w:val="18"/>
              </w:rPr>
              <w:t>% sobre total</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sz w:val="18"/>
                <w:szCs w:val="18"/>
              </w:rPr>
              <w:t xml:space="preserve"> Una Justicia transparente</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bCs/>
                <w:sz w:val="18"/>
                <w:szCs w:val="18"/>
              </w:rPr>
            </w:pPr>
            <w:r w:rsidRPr="00431553">
              <w:rPr>
                <w:rFonts w:ascii="Verdana" w:hAnsi="Verdana"/>
                <w:b w:val="0"/>
                <w:bCs/>
                <w:sz w:val="18"/>
                <w:szCs w:val="18"/>
              </w:rPr>
              <w:t>421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6,77%</w:t>
            </w:r>
          </w:p>
        </w:tc>
      </w:tr>
      <w:tr w:rsidR="00431553" w:rsidRPr="00431553" w:rsidTr="00431553">
        <w:trPr>
          <w:trHeight w:hRule="exact" w:val="413"/>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conocer el estado y contenido de los procesos en los que se acredite interés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189</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3,04%</w:t>
            </w:r>
          </w:p>
        </w:tc>
      </w:tr>
      <w:tr w:rsidR="00431553" w:rsidRPr="00431553" w:rsidTr="00431553">
        <w:trPr>
          <w:trHeight w:hRule="exact" w:val="418"/>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Información general y actualizada sobre funcionamiento de juzgados,  características y requisitos genéricos de los distintos procedimientos judiciales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99</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1,59%</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Información telefónica adecuada</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53</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0,85%</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conocer por escrito motivos de la denegación</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33</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0,53%</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Acceso a documentos, libros y registros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28</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0,45%</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Directorios y carteles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12</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0,19%</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Información sobre horarios de atención al público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5</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0,08%</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Creación y dotación de oficinas de atención al ciudadano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Acceso a base de datos electrónica de leyes españolas y de la UE</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sz w:val="18"/>
                <w:szCs w:val="18"/>
              </w:rPr>
              <w:t>Una justicia comprensible</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bCs/>
                <w:sz w:val="18"/>
                <w:szCs w:val="18"/>
              </w:rPr>
            </w:pPr>
            <w:r w:rsidRPr="00431553">
              <w:rPr>
                <w:rFonts w:ascii="Verdana" w:hAnsi="Verdana"/>
                <w:b w:val="0"/>
                <w:bCs/>
                <w:sz w:val="18"/>
                <w:szCs w:val="18"/>
              </w:rPr>
              <w:t>7</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0,11%</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Elaboración de sentencias y resoluciones comprensibles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3</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0,05%</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Uso de términos sencillos y comprensibles en notificaciones y citaciones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0,03%</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disponer de formularios gratuitos sobre procedimientos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0,03%</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sz w:val="18"/>
                <w:szCs w:val="18"/>
              </w:rPr>
              <w:t>Una justicia atenta</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bCs/>
                <w:sz w:val="18"/>
                <w:szCs w:val="18"/>
              </w:rPr>
            </w:pPr>
            <w:r w:rsidRPr="00431553">
              <w:rPr>
                <w:rFonts w:ascii="Verdana" w:hAnsi="Verdana"/>
                <w:b w:val="0"/>
                <w:bCs/>
                <w:sz w:val="18"/>
                <w:szCs w:val="18"/>
              </w:rPr>
              <w:t>2.319</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37,27%</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 xml:space="preserve">Derecho a recibir atención respetuosa </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885</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14,22%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Comparecencia lo menos gravosa posible</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327</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5,26%</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Tiempos de espera</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258</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4,15%</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Medios instrumentales inadecuados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231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3,71%</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recibir atención respetuosa</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152</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2,44%</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vertAlign w:val="superscript"/>
              </w:rPr>
            </w:pPr>
            <w:r w:rsidRPr="00431553">
              <w:rPr>
                <w:rFonts w:ascii="Verdana" w:hAnsi="Verdana"/>
                <w:b w:val="0"/>
                <w:sz w:val="18"/>
                <w:szCs w:val="18"/>
              </w:rPr>
              <w:t>Horario insuficiente</w:t>
            </w:r>
            <w:r w:rsidRPr="00431553">
              <w:rPr>
                <w:rFonts w:ascii="Verdana" w:hAnsi="Verdana"/>
                <w:b w:val="0"/>
                <w:sz w:val="18"/>
                <w:szCs w:val="18"/>
                <w:vertAlign w:val="superscript"/>
              </w:rPr>
              <w:t>1</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146</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2,35%</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Dependencias adaptadas a la espera y atención correcta</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126</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2,03%</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Información sobre retraso o suspensión</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95</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1,53%</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Información con antelación de la suspensión del juicio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70</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1,13%</w:t>
            </w:r>
          </w:p>
        </w:tc>
      </w:tr>
      <w:tr w:rsidR="00431553" w:rsidRPr="00431553" w:rsidTr="00431553">
        <w:trPr>
          <w:trHeight w:hRule="exact" w:val="430"/>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vertAlign w:val="superscript"/>
              </w:rPr>
            </w:pPr>
            <w:r w:rsidRPr="00431553">
              <w:rPr>
                <w:rFonts w:ascii="Verdana" w:hAnsi="Verdana"/>
                <w:b w:val="0"/>
                <w:sz w:val="18"/>
                <w:szCs w:val="18"/>
              </w:rPr>
              <w:t>Derecho a la atención personal del juez/a o letrado/a de la Admón. Justicia respecto de incidencias en el funcionamiento del órgano Judicial</w:t>
            </w:r>
            <w:r w:rsidRPr="00431553">
              <w:rPr>
                <w:rFonts w:ascii="Verdana" w:hAnsi="Verdana"/>
                <w:b w:val="0"/>
                <w:sz w:val="18"/>
                <w:szCs w:val="18"/>
                <w:vertAlign w:val="superscript"/>
              </w:rPr>
              <w:t>2</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45</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0,72%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Puntualidad de las actuaciones judiciales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42</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0,68%</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Deber de identificación</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40</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0,64%</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Uso de la lengua oficial que se elija</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23</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0,37%</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recibir atención respetuosa de médico forense</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0,18%</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recibir atención respetuosa del fiscal</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7</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0,11%</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vertAlign w:val="superscript"/>
              </w:rPr>
            </w:pPr>
            <w:r w:rsidRPr="00431553">
              <w:rPr>
                <w:rFonts w:ascii="Verdana" w:hAnsi="Verdana"/>
                <w:b w:val="0"/>
                <w:sz w:val="18"/>
                <w:szCs w:val="18"/>
              </w:rPr>
              <w:t>Protección de testigos o colaboradores no víctimas</w:t>
            </w:r>
            <w:r w:rsidRPr="00431553">
              <w:rPr>
                <w:rFonts w:ascii="Verdana" w:hAnsi="Verdana"/>
                <w:b w:val="0"/>
                <w:sz w:val="18"/>
                <w:szCs w:val="18"/>
                <w:vertAlign w:val="superscript"/>
              </w:rPr>
              <w:t>3</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6</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0,10%</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Celeridad en el pago de indemnizaciones por desplazamiento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5</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0,08%</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Horario mañana y tarde cuando se determine</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5</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0,08%</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Principio de inmediación</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4</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0,06%</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Sólo cuando sea indispensable – Exhorto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3</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0,05%</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Insalubridad (incumplimiento prohibición de fumar)</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3</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0,05%</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Concentrar actuaciones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0,03%</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Necesidad de identificarse a través del teléfono y correo electrónico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0,03%</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lastRenderedPageBreak/>
              <w:t>Los datos figurarán en lugar visible</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sz w:val="18"/>
                <w:szCs w:val="18"/>
              </w:rPr>
              <w:t>Una Justicia responsable ante el ciudadano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bCs/>
                <w:sz w:val="18"/>
                <w:szCs w:val="18"/>
              </w:rPr>
            </w:pPr>
            <w:r w:rsidRPr="00431553">
              <w:rPr>
                <w:rFonts w:ascii="Verdana" w:hAnsi="Verdana"/>
                <w:b w:val="0"/>
                <w:bCs/>
                <w:sz w:val="18"/>
                <w:szCs w:val="18"/>
              </w:rPr>
              <w:t>117</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1,88%</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exigir responsabilidades por error judicial o anormal funcionamiento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51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0,82%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Pérdida de documentos, efectos o expedientes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45</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0,72%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formular reclamaciones. Formularios en juzgados.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13</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0,21%</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Lugar de presentación (Juzgados, Consejo, Ministerio)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5</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0,08%</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Formularios en lugar visible a disposición del ciudadano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3</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0,05%</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sz w:val="18"/>
                <w:szCs w:val="18"/>
              </w:rPr>
              <w:t>Una Justicia ágil y tecnológicamente avanzada</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bCs/>
                <w:sz w:val="18"/>
                <w:szCs w:val="18"/>
              </w:rPr>
            </w:pPr>
            <w:r w:rsidRPr="00431553">
              <w:rPr>
                <w:rFonts w:ascii="Verdana" w:hAnsi="Verdana"/>
                <w:b w:val="0"/>
                <w:bCs/>
                <w:sz w:val="18"/>
                <w:szCs w:val="18"/>
              </w:rPr>
              <w:t>3.150</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50,63%</w:t>
            </w:r>
          </w:p>
        </w:tc>
      </w:tr>
      <w:tr w:rsidR="00431553" w:rsidRPr="00431553" w:rsidTr="00431553">
        <w:trPr>
          <w:trHeight w:hRule="exact" w:val="405"/>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tramitación ágil de los asuntos que le afecten y a conocer las causas de los retrasos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2.794</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44,91%</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Plantilla insuficiente</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135</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2,17%</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Ausencia de personal en oficina o servicio judicial</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118</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1,90%</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Uso de nuevas tecnologías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63</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1,01%</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Organización interna de la oficina o servicio judicial</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31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0,50%</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Plazas sin cubrir</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6</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0,10%</w:t>
            </w:r>
          </w:p>
        </w:tc>
      </w:tr>
      <w:tr w:rsidR="00431553" w:rsidRPr="00431553" w:rsidTr="00431553">
        <w:trPr>
          <w:trHeight w:hRule="exact" w:val="409"/>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conocer la duración debida de un procedimiento. Elaboración de estudio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no aportar documentos que obren en poder de la Administración</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Validez de los documentos en soporte electrónico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i/>
                <w:sz w:val="18"/>
                <w:szCs w:val="18"/>
              </w:rPr>
              <w:t>TOTAL”UNA JUSTICIA MODERNA Y ABIERTA…”</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bCs/>
                <w:sz w:val="18"/>
                <w:szCs w:val="18"/>
              </w:rPr>
            </w:pPr>
            <w:r w:rsidRPr="00431553">
              <w:rPr>
                <w:rFonts w:ascii="Verdana" w:hAnsi="Verdana"/>
                <w:b w:val="0"/>
                <w:bCs/>
                <w:sz w:val="18"/>
                <w:szCs w:val="18"/>
              </w:rPr>
              <w:t>6.014</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96,66%</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sz w:val="18"/>
                <w:szCs w:val="18"/>
              </w:rPr>
              <w:t>Protección de las víctimas del delito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bCs/>
                <w:sz w:val="18"/>
                <w:szCs w:val="18"/>
              </w:rPr>
            </w:pPr>
            <w:r w:rsidRPr="00431553">
              <w:rPr>
                <w:rFonts w:ascii="Verdana" w:hAnsi="Verdana"/>
                <w:b w:val="0"/>
                <w:bCs/>
                <w:sz w:val="18"/>
                <w:szCs w:val="18"/>
              </w:rPr>
              <w:t>40</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0,64%</w:t>
            </w:r>
          </w:p>
        </w:tc>
      </w:tr>
      <w:tr w:rsidR="00431553" w:rsidRPr="00431553" w:rsidTr="00431553">
        <w:trPr>
          <w:trHeight w:hRule="exact" w:val="570"/>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de la víctima a adopción de medidas para que no coincida con el agresor en las dependencias judiciales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17</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0,27%</w:t>
            </w:r>
          </w:p>
        </w:tc>
      </w:tr>
      <w:tr w:rsidR="00431553" w:rsidRPr="00431553" w:rsidTr="00431553">
        <w:trPr>
          <w:trHeight w:hRule="exact" w:val="427"/>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de la víctima a que en su comparecencia se respete su dignidad e intimidad</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8</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0,13%</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la información de la víctima de delito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6</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0,10%</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de la víctima a obtener protección de forma inmediata</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5</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0,08%</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Información sobre resoluciones que afecten a la seguridad de la víctima</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0,03%</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Protección de las víctimas frente a la publicidad</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0,03%</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sz w:val="18"/>
                <w:szCs w:val="18"/>
              </w:rPr>
              <w:t>Protección de los menores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bCs/>
                <w:sz w:val="18"/>
                <w:szCs w:val="18"/>
              </w:rPr>
            </w:pPr>
            <w:r w:rsidRPr="00431553">
              <w:rPr>
                <w:rFonts w:ascii="Verdana" w:hAnsi="Verdana"/>
                <w:b w:val="0"/>
                <w:bCs/>
                <w:sz w:val="18"/>
                <w:szCs w:val="18"/>
              </w:rPr>
              <w:t>7</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0,11%</w:t>
            </w:r>
          </w:p>
        </w:tc>
      </w:tr>
      <w:tr w:rsidR="00431553" w:rsidRPr="00431553" w:rsidTr="00431553">
        <w:trPr>
          <w:trHeight w:hRule="exact" w:val="547"/>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que las comparecencias de menores tengan lugar de forma adecuada a su situación y desarrollo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3</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0,05%</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que se garantice la reserva en actuaciones con menores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3</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0,05%</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del menor a ser oído en los procesos seguidos en su contra</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sz w:val="18"/>
                <w:szCs w:val="18"/>
              </w:rPr>
              <w:t>Protección de los discapacitados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bCs/>
                <w:sz w:val="18"/>
                <w:szCs w:val="18"/>
              </w:rPr>
            </w:pPr>
            <w:r w:rsidRPr="00431553">
              <w:rPr>
                <w:rFonts w:ascii="Verdana" w:hAnsi="Verdana"/>
                <w:b w:val="0"/>
                <w:bCs/>
                <w:sz w:val="18"/>
                <w:szCs w:val="18"/>
              </w:rPr>
              <w:t>43</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0,69%</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que desaparezcan barreras arquitectónicas en edificios judiciales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40</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0,64%</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Comparecencia sólo cuando resulte estrictamente necesaria</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0,03%</w:t>
            </w:r>
          </w:p>
        </w:tc>
      </w:tr>
      <w:tr w:rsidR="00431553" w:rsidRPr="00431553" w:rsidTr="00431553">
        <w:trPr>
          <w:trHeight w:hRule="exact" w:val="429"/>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intérprete o medios técnicos de los ciudadanos sordos, mudos o ciegos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sz w:val="18"/>
                <w:szCs w:val="18"/>
              </w:rPr>
              <w:t>Los inmigrantes ante la justicia</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bCs/>
                <w:sz w:val="18"/>
                <w:szCs w:val="18"/>
              </w:rPr>
            </w:pPr>
            <w:r w:rsidRPr="00431553">
              <w:rPr>
                <w:rFonts w:ascii="Verdana" w:hAnsi="Verdana"/>
                <w:b w:val="0"/>
                <w:bCs/>
                <w:sz w:val="18"/>
                <w:szCs w:val="18"/>
              </w:rPr>
              <w:t>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no sufrir discriminación</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i/>
                <w:sz w:val="18"/>
                <w:szCs w:val="18"/>
              </w:rPr>
              <w:t>TOTAL”UNA JUSTICIA QUE PROTEGE A LOS MÁS DÉBILES”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bCs/>
                <w:sz w:val="18"/>
                <w:szCs w:val="18"/>
              </w:rPr>
            </w:pPr>
            <w:r w:rsidRPr="00431553">
              <w:rPr>
                <w:rFonts w:ascii="Verdana" w:hAnsi="Verdana"/>
                <w:b w:val="0"/>
                <w:bCs/>
                <w:sz w:val="18"/>
                <w:szCs w:val="18"/>
              </w:rPr>
              <w:t>91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1,46%</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sz w:val="18"/>
                <w:szCs w:val="18"/>
              </w:rPr>
              <w:t>Una conducta deontológicamente correcta</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bCs/>
                <w:sz w:val="18"/>
                <w:szCs w:val="18"/>
              </w:rPr>
            </w:pPr>
            <w:r w:rsidRPr="00431553">
              <w:rPr>
                <w:rFonts w:ascii="Verdana" w:hAnsi="Verdana"/>
                <w:b w:val="0"/>
                <w:bCs/>
                <w:sz w:val="18"/>
                <w:szCs w:val="18"/>
              </w:rPr>
              <w:t>88</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1,41%</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Servicio profesional y de representación de calidad abogado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72</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1,16%</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Servicio profesional y de representación de calidad procurador</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13</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0,21%</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A denunciar a los colegios de abogados y procuradores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3</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0,05%</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sz w:val="18"/>
                <w:szCs w:val="18"/>
              </w:rPr>
              <w:t>Un ciudadano informado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bCs/>
                <w:sz w:val="18"/>
                <w:szCs w:val="18"/>
              </w:rPr>
            </w:pPr>
            <w:r w:rsidRPr="00431553">
              <w:rPr>
                <w:rFonts w:ascii="Verdana" w:hAnsi="Verdana"/>
                <w:b w:val="0"/>
                <w:bCs/>
                <w:sz w:val="18"/>
                <w:szCs w:val="18"/>
              </w:rPr>
              <w:t>8</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0,13%</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Información precisa y detallada sobre el estado del procedimiento y resoluciones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5</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0,08%</w:t>
            </w:r>
          </w:p>
        </w:tc>
      </w:tr>
      <w:tr w:rsidR="00431553" w:rsidRPr="00431553" w:rsidTr="00431553">
        <w:trPr>
          <w:trHeight w:hRule="exact" w:val="42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lastRenderedPageBreak/>
              <w:t>Información por anticipado del coste de la intervención del profesional Contratado y Forma de Pago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0,03%</w:t>
            </w:r>
          </w:p>
        </w:tc>
      </w:tr>
      <w:tr w:rsidR="00431553" w:rsidRPr="00431553" w:rsidTr="00431553">
        <w:trPr>
          <w:trHeight w:hRule="exact" w:val="415"/>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Obligación de entregar copias de escritos que presente el abogado y de resoluciones adoptadas por el juzgado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sz w:val="18"/>
                <w:szCs w:val="18"/>
              </w:rPr>
              <w:t>Una Justicia gratuita de calidad</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bCs/>
                <w:sz w:val="18"/>
                <w:szCs w:val="18"/>
              </w:rPr>
            </w:pPr>
            <w:r w:rsidRPr="00431553">
              <w:rPr>
                <w:rFonts w:ascii="Verdana" w:hAnsi="Verdana"/>
                <w:b w:val="0"/>
                <w:bCs/>
                <w:sz w:val="18"/>
                <w:szCs w:val="18"/>
              </w:rPr>
              <w:t>21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0,34%</w:t>
            </w:r>
          </w:p>
        </w:tc>
      </w:tr>
      <w:tr w:rsidR="00431553" w:rsidRPr="00431553" w:rsidTr="00431553">
        <w:trPr>
          <w:trHeight w:hRule="exact" w:val="426"/>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asesoramiento, defensa y representación gratuita por profesional cualificado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20</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0,32%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Formación de calidad al profesional del turno de oficio</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0,02%</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i/>
                <w:sz w:val="18"/>
                <w:szCs w:val="18"/>
              </w:rPr>
              <w:t>TOTAL”UNA RELACIÓN DE CONFIANZA…”</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bCs/>
                <w:sz w:val="18"/>
                <w:szCs w:val="18"/>
              </w:rPr>
            </w:pPr>
            <w:r w:rsidRPr="00431553">
              <w:rPr>
                <w:rFonts w:ascii="Verdana" w:hAnsi="Verdana"/>
                <w:b w:val="0"/>
                <w:bCs/>
                <w:sz w:val="18"/>
                <w:szCs w:val="18"/>
              </w:rPr>
              <w:t>117</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1,88%</w:t>
            </w:r>
          </w:p>
        </w:tc>
      </w:tr>
      <w:tr w:rsidR="00431553" w:rsidRPr="00431553" w:rsidTr="00431553">
        <w:trPr>
          <w:trHeight w:hRule="exact" w:val="284"/>
          <w:jc w:val="center"/>
        </w:trPr>
        <w:tc>
          <w:tcPr>
            <w:tcW w:w="67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sz w:val="18"/>
                <w:szCs w:val="18"/>
              </w:rPr>
              <w:t>Total Motivos Carta de Derechos</w:t>
            </w:r>
          </w:p>
        </w:tc>
        <w:tc>
          <w:tcPr>
            <w:tcW w:w="82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bCs/>
                <w:sz w:val="18"/>
                <w:szCs w:val="18"/>
              </w:rPr>
            </w:pPr>
            <w:r w:rsidRPr="00431553">
              <w:rPr>
                <w:rFonts w:ascii="Verdana" w:hAnsi="Verdana"/>
                <w:b w:val="0"/>
                <w:bCs/>
                <w:sz w:val="18"/>
                <w:szCs w:val="18"/>
              </w:rPr>
              <w:t>6.222</w:t>
            </w:r>
          </w:p>
        </w:tc>
        <w:tc>
          <w:tcPr>
            <w:tcW w:w="11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8"/>
                <w:szCs w:val="18"/>
              </w:rPr>
            </w:pPr>
            <w:r w:rsidRPr="00431553">
              <w:rPr>
                <w:rFonts w:ascii="Verdana" w:hAnsi="Verdana"/>
                <w:b w:val="0"/>
                <w:sz w:val="18"/>
                <w:szCs w:val="18"/>
              </w:rPr>
              <w:t>100,00%</w:t>
            </w:r>
          </w:p>
        </w:tc>
      </w:tr>
    </w:tbl>
    <w:p w:rsidR="00431553" w:rsidRPr="00431553" w:rsidRDefault="00431553" w:rsidP="00431553">
      <w:pPr>
        <w:spacing w:before="0" w:after="0" w:line="240" w:lineRule="auto"/>
        <w:ind w:firstLine="0"/>
        <w:rPr>
          <w:sz w:val="14"/>
          <w:szCs w:val="14"/>
        </w:rPr>
      </w:pPr>
      <w:r w:rsidRPr="00431553">
        <w:rPr>
          <w:sz w:val="14"/>
          <w:szCs w:val="14"/>
          <w:vertAlign w:val="superscript"/>
        </w:rPr>
        <w:t>1</w:t>
      </w:r>
      <w:r w:rsidRPr="00431553">
        <w:rPr>
          <w:sz w:val="14"/>
          <w:szCs w:val="14"/>
        </w:rPr>
        <w:t>Motivo referido, sobre todo, a la necesidad que percibe el/la ciudadano/a de ampliar los horarios de los registros civiles. (En el año 2017, del total de 146, 133 se refieren a Registros Civiles)</w:t>
      </w:r>
    </w:p>
    <w:p w:rsidR="00431553" w:rsidRPr="00431553" w:rsidRDefault="00431553" w:rsidP="00431553">
      <w:pPr>
        <w:spacing w:before="0" w:after="0" w:line="240" w:lineRule="auto"/>
        <w:ind w:firstLine="0"/>
        <w:rPr>
          <w:sz w:val="14"/>
          <w:szCs w:val="14"/>
        </w:rPr>
      </w:pPr>
      <w:r w:rsidRPr="00431553">
        <w:rPr>
          <w:sz w:val="14"/>
          <w:szCs w:val="14"/>
          <w:vertAlign w:val="superscript"/>
        </w:rPr>
        <w:t>2</w:t>
      </w:r>
      <w:r w:rsidRPr="00431553">
        <w:rPr>
          <w:sz w:val="14"/>
          <w:szCs w:val="14"/>
        </w:rPr>
        <w:t>Este motivo tiende a ser malinterpretado por los/as ciudadanos/as, que consideran que el/la juez o el/la letrado de la Administración de Justicia tienen que recibirles para tratar directamente cuestiones que son de índole jurisdiccional, lo que obviamente no reconoce el derecho consagrado en La Carta, referido a aspectos de funcionamiento del órgano que sirven.</w:t>
      </w:r>
    </w:p>
    <w:p w:rsidR="00431553" w:rsidRPr="00431553" w:rsidRDefault="00431553" w:rsidP="00431553">
      <w:pPr>
        <w:spacing w:before="0" w:after="0" w:line="240" w:lineRule="auto"/>
        <w:ind w:firstLine="0"/>
        <w:rPr>
          <w:sz w:val="14"/>
          <w:szCs w:val="14"/>
        </w:rPr>
      </w:pPr>
      <w:r w:rsidRPr="00431553">
        <w:rPr>
          <w:sz w:val="14"/>
          <w:szCs w:val="14"/>
          <w:vertAlign w:val="superscript"/>
        </w:rPr>
        <w:t>3</w:t>
      </w:r>
      <w:r w:rsidRPr="00431553">
        <w:rPr>
          <w:sz w:val="14"/>
          <w:szCs w:val="14"/>
        </w:rPr>
        <w:t>Este motivo, cuando se alega por las víctimas de delitos, se trata en un apartado específico.</w:t>
      </w:r>
    </w:p>
    <w:p w:rsidR="00431553" w:rsidRPr="00431553" w:rsidRDefault="00431553" w:rsidP="00431553">
      <w:pPr>
        <w:spacing w:before="0" w:after="0" w:line="240" w:lineRule="auto"/>
        <w:ind w:firstLine="0"/>
        <w:rPr>
          <w:szCs w:val="22"/>
        </w:rPr>
      </w:pPr>
    </w:p>
    <w:p w:rsidR="00431553" w:rsidRPr="00431553" w:rsidRDefault="00431553" w:rsidP="00431553">
      <w:pPr>
        <w:spacing w:before="0" w:after="0"/>
        <w:rPr>
          <w:szCs w:val="22"/>
          <w:vertAlign w:val="superscript"/>
        </w:rPr>
      </w:pPr>
      <w:r w:rsidRPr="00431553">
        <w:rPr>
          <w:szCs w:val="22"/>
        </w:rPr>
        <w:t>Al igual que en el año 2016, en 2017 los motivos con más número de quejas fueron los referidos al “derecho a una tramitación ágil de los asuntos que le afecten y a conocer las causas de los retrasos” que acapara el 44,91% (2.794) del total de motivos de la Carta</w:t>
      </w:r>
      <w:r w:rsidRPr="00431553">
        <w:rPr>
          <w:rFonts w:eastAsia="Times New Roman" w:cs="Times New Roman"/>
          <w:szCs w:val="22"/>
          <w:lang w:eastAsia="es-ES"/>
        </w:rPr>
        <w:t xml:space="preserve"> </w:t>
      </w:r>
      <w:r w:rsidRPr="00431553">
        <w:rPr>
          <w:szCs w:val="22"/>
        </w:rPr>
        <w:t>y al “derecho a recibir una atención respetuosa” que acumula el 14,22% (885). Estos dos motivos experimentaron un ligero descenso con respecto al año 2016 aunque su peso sobre el total de motivos de la Carta ha aumentado.</w:t>
      </w:r>
    </w:p>
    <w:p w:rsidR="00431553" w:rsidRPr="00431553" w:rsidRDefault="00431553" w:rsidP="00431553">
      <w:pPr>
        <w:spacing w:before="0" w:after="0"/>
        <w:ind w:firstLine="0"/>
        <w:jc w:val="left"/>
        <w:rPr>
          <w:b/>
          <w:szCs w:val="22"/>
        </w:rPr>
      </w:pPr>
    </w:p>
    <w:p w:rsidR="00431553" w:rsidRPr="00431553" w:rsidRDefault="00431553" w:rsidP="008B5DAC">
      <w:pPr>
        <w:numPr>
          <w:ilvl w:val="0"/>
          <w:numId w:val="6"/>
        </w:numPr>
        <w:pBdr>
          <w:top w:val="nil"/>
          <w:left w:val="nil"/>
          <w:bottom w:val="nil"/>
          <w:right w:val="nil"/>
          <w:between w:val="nil"/>
          <w:bar w:val="nil"/>
        </w:pBdr>
        <w:spacing w:before="0" w:after="0" w:line="276" w:lineRule="auto"/>
        <w:ind w:left="567" w:hanging="567"/>
        <w:rPr>
          <w:rFonts w:eastAsia="Calibri" w:cs="Calibri"/>
          <w:b/>
          <w:color w:val="000000"/>
          <w:szCs w:val="22"/>
          <w:u w:color="000000"/>
          <w:bdr w:val="nil"/>
          <w:lang w:val="es-ES_tradnl" w:eastAsia="es-ES"/>
        </w:rPr>
      </w:pPr>
      <w:r w:rsidRPr="00431553">
        <w:rPr>
          <w:rFonts w:eastAsia="Calibri" w:cs="Calibri"/>
          <w:color w:val="000000"/>
          <w:szCs w:val="22"/>
          <w:u w:color="000000"/>
          <w:bdr w:val="nil"/>
          <w:lang w:val="es-ES_tradnl" w:eastAsia="es-ES"/>
        </w:rPr>
        <w:t>Desglose detallado de las reclamaciones basadas en otros motivos no recogidos en la Carta de Derechos de los Ciudadanos ante la Justicia</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En esta categoría las quejas más numerosas son las relativas a las disconformidades con las resoluciones judiciales. Como ya se ha mencionado anteriormente, este motivo no implica disfunción alguna aunque se indica que ha experimentado una disminución de un 6,81% respecto al año 2016.</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Además, hay escritos de queja que resultan inclasificables y otros que plantean cuestiones ajenas al funcionamiento de los juzgados y tribunales o a las competencias del CGPJ.</w:t>
      </w:r>
    </w:p>
    <w:p w:rsidR="00431553" w:rsidRPr="00431553" w:rsidRDefault="00431553" w:rsidP="00431553">
      <w:pPr>
        <w:spacing w:before="0" w:after="0"/>
        <w:rPr>
          <w:szCs w:val="22"/>
        </w:rPr>
      </w:pPr>
    </w:p>
    <w:tbl>
      <w:tblPr>
        <w:tblStyle w:val="Tablaconcuadrcula3"/>
        <w:tblW w:w="8720" w:type="dxa"/>
        <w:tblLayout w:type="fixed"/>
        <w:tblLook w:val="04A0" w:firstRow="1" w:lastRow="0" w:firstColumn="1" w:lastColumn="0" w:noHBand="0" w:noVBand="1"/>
      </w:tblPr>
      <w:tblGrid>
        <w:gridCol w:w="6345"/>
        <w:gridCol w:w="851"/>
        <w:gridCol w:w="1524"/>
      </w:tblGrid>
      <w:tr w:rsidR="00431553" w:rsidRPr="00431553" w:rsidTr="00431553">
        <w:trPr>
          <w:trHeight w:hRule="exact" w:val="351"/>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8"/>
                <w:szCs w:val="18"/>
              </w:rPr>
            </w:pPr>
            <w:r w:rsidRPr="00431553">
              <w:rPr>
                <w:rFonts w:ascii="Verdana" w:hAnsi="Verdana"/>
                <w:b w:val="0"/>
                <w:bCs/>
                <w:sz w:val="18"/>
                <w:szCs w:val="18"/>
              </w:rPr>
              <w:t>Quejas  basadas en motivos no incluidos en  la Carta de Derechos</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2017</w:t>
            </w:r>
          </w:p>
        </w:tc>
        <w:tc>
          <w:tcPr>
            <w:tcW w:w="1524"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bCs/>
                <w:sz w:val="18"/>
                <w:szCs w:val="18"/>
              </w:rPr>
            </w:pPr>
            <w:r w:rsidRPr="00431553">
              <w:rPr>
                <w:rFonts w:ascii="Verdana" w:hAnsi="Verdana"/>
                <w:b w:val="0"/>
                <w:bCs/>
                <w:sz w:val="18"/>
                <w:szCs w:val="18"/>
              </w:rPr>
              <w:t>% sobre total</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Disconformidad con resolución judicial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1.643</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36,13%</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Actuación profesional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377</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8,29%</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Juez/a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154</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3,39%</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Letrado/a de la Administración de Justicia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143</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3,14%</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Técnico al servicio Administración de Justicia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58</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1,28%</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Fiscal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22</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0,48%</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Modo de practicar las actuaciones</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677</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14,89%</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Irregularidad procesal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hanging="67"/>
              <w:jc w:val="center"/>
              <w:rPr>
                <w:rFonts w:ascii="Verdana" w:hAnsi="Verdana"/>
                <w:b w:val="0"/>
                <w:sz w:val="18"/>
                <w:szCs w:val="18"/>
              </w:rPr>
            </w:pPr>
            <w:r w:rsidRPr="00431553">
              <w:rPr>
                <w:rFonts w:ascii="Verdana" w:hAnsi="Verdana"/>
                <w:b w:val="0"/>
                <w:sz w:val="18"/>
                <w:szCs w:val="18"/>
              </w:rPr>
              <w:t>335</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7,37%</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Actos de comunicación</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hanging="67"/>
              <w:jc w:val="center"/>
              <w:rPr>
                <w:rFonts w:ascii="Verdana" w:hAnsi="Verdana"/>
                <w:b w:val="0"/>
                <w:sz w:val="18"/>
                <w:szCs w:val="18"/>
              </w:rPr>
            </w:pPr>
            <w:r w:rsidRPr="00431553">
              <w:rPr>
                <w:rFonts w:ascii="Verdana" w:hAnsi="Verdana"/>
                <w:b w:val="0"/>
                <w:sz w:val="18"/>
                <w:szCs w:val="18"/>
              </w:rPr>
              <w:t>178</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3,91%</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Expedición de certificaciones</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hanging="67"/>
              <w:jc w:val="center"/>
              <w:rPr>
                <w:rFonts w:ascii="Verdana" w:hAnsi="Verdana"/>
                <w:b w:val="0"/>
                <w:sz w:val="18"/>
                <w:szCs w:val="18"/>
              </w:rPr>
            </w:pPr>
            <w:r w:rsidRPr="00431553">
              <w:rPr>
                <w:rFonts w:ascii="Verdana" w:hAnsi="Verdana"/>
                <w:b w:val="0"/>
                <w:sz w:val="18"/>
                <w:szCs w:val="18"/>
              </w:rPr>
              <w:t>146</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3,21%</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lastRenderedPageBreak/>
              <w:t>Vistas de juicio</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hanging="67"/>
              <w:jc w:val="center"/>
              <w:rPr>
                <w:rFonts w:ascii="Verdana" w:hAnsi="Verdana"/>
                <w:b w:val="0"/>
                <w:sz w:val="18"/>
                <w:szCs w:val="18"/>
              </w:rPr>
            </w:pPr>
            <w:r w:rsidRPr="00431553">
              <w:rPr>
                <w:rFonts w:ascii="Verdana" w:hAnsi="Verdana"/>
                <w:b w:val="0"/>
                <w:sz w:val="18"/>
                <w:szCs w:val="18"/>
              </w:rPr>
              <w:t>18</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0,40%</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Petición de información</w:t>
            </w:r>
            <w:r w:rsidRPr="00431553">
              <w:rPr>
                <w:rFonts w:ascii="Verdana" w:hAnsi="Verdana"/>
                <w:b w:val="0"/>
                <w:sz w:val="18"/>
                <w:szCs w:val="18"/>
                <w:vertAlign w:val="superscript"/>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hanging="67"/>
              <w:jc w:val="center"/>
              <w:rPr>
                <w:rFonts w:ascii="Verdana" w:hAnsi="Verdana"/>
                <w:b w:val="0"/>
                <w:sz w:val="18"/>
                <w:szCs w:val="18"/>
              </w:rPr>
            </w:pPr>
            <w:r w:rsidRPr="00431553">
              <w:rPr>
                <w:rFonts w:ascii="Verdana" w:hAnsi="Verdana"/>
                <w:b w:val="0"/>
                <w:sz w:val="18"/>
                <w:szCs w:val="18"/>
              </w:rPr>
              <w:t>321</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7,06%</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Particular</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hanging="67"/>
              <w:jc w:val="center"/>
              <w:rPr>
                <w:rFonts w:ascii="Verdana" w:hAnsi="Verdana"/>
                <w:b w:val="0"/>
                <w:sz w:val="18"/>
                <w:szCs w:val="18"/>
              </w:rPr>
            </w:pPr>
            <w:r w:rsidRPr="00431553">
              <w:rPr>
                <w:rFonts w:ascii="Verdana" w:hAnsi="Verdana"/>
                <w:b w:val="0"/>
                <w:sz w:val="18"/>
                <w:szCs w:val="18"/>
              </w:rPr>
              <w:t>200</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4,40%</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General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hanging="67"/>
              <w:jc w:val="center"/>
              <w:rPr>
                <w:rFonts w:ascii="Verdana" w:hAnsi="Verdana"/>
                <w:b w:val="0"/>
                <w:sz w:val="18"/>
                <w:szCs w:val="18"/>
              </w:rPr>
            </w:pPr>
            <w:r w:rsidRPr="00431553">
              <w:rPr>
                <w:rFonts w:ascii="Verdana" w:hAnsi="Verdana"/>
                <w:b w:val="0"/>
                <w:sz w:val="18"/>
                <w:szCs w:val="18"/>
              </w:rPr>
              <w:t>88</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1,93%</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Direccionamiento</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hanging="67"/>
              <w:jc w:val="center"/>
              <w:rPr>
                <w:rFonts w:ascii="Verdana" w:hAnsi="Verdana"/>
                <w:b w:val="0"/>
                <w:sz w:val="18"/>
                <w:szCs w:val="18"/>
              </w:rPr>
            </w:pPr>
            <w:r w:rsidRPr="00431553">
              <w:rPr>
                <w:rFonts w:ascii="Verdana" w:hAnsi="Verdana"/>
                <w:b w:val="0"/>
                <w:sz w:val="18"/>
                <w:szCs w:val="18"/>
              </w:rPr>
              <w:t>33</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0,73%</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Inclasificable o no guarda relación con la Administración de Justicia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hanging="67"/>
              <w:jc w:val="center"/>
              <w:rPr>
                <w:rFonts w:ascii="Verdana" w:hAnsi="Verdana"/>
                <w:b w:val="0"/>
                <w:sz w:val="18"/>
                <w:szCs w:val="18"/>
              </w:rPr>
            </w:pPr>
            <w:r w:rsidRPr="00431553">
              <w:rPr>
                <w:rFonts w:ascii="Verdana" w:hAnsi="Verdana"/>
                <w:b w:val="0"/>
                <w:sz w:val="18"/>
                <w:szCs w:val="18"/>
              </w:rPr>
              <w:t>1.250</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27,48%</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Inclasificable por incongruentes</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hanging="67"/>
              <w:jc w:val="center"/>
              <w:rPr>
                <w:rFonts w:ascii="Verdana" w:hAnsi="Verdana"/>
                <w:b w:val="0"/>
                <w:sz w:val="18"/>
                <w:szCs w:val="18"/>
              </w:rPr>
            </w:pPr>
            <w:r w:rsidRPr="00431553">
              <w:rPr>
                <w:rFonts w:ascii="Verdana" w:hAnsi="Verdana"/>
                <w:b w:val="0"/>
                <w:sz w:val="18"/>
                <w:szCs w:val="18"/>
              </w:rPr>
              <w:t>637</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14,01%</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Cuestión ajena al funcionamiento de juzgados y tribunales</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hanging="67"/>
              <w:jc w:val="center"/>
              <w:rPr>
                <w:rFonts w:ascii="Verdana" w:hAnsi="Verdana"/>
                <w:b w:val="0"/>
                <w:sz w:val="18"/>
                <w:szCs w:val="18"/>
              </w:rPr>
            </w:pPr>
            <w:r w:rsidRPr="00431553">
              <w:rPr>
                <w:rFonts w:ascii="Verdana" w:hAnsi="Verdana"/>
                <w:b w:val="0"/>
                <w:sz w:val="18"/>
                <w:szCs w:val="18"/>
              </w:rPr>
              <w:t>613</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13,48%</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Sugerencia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hanging="67"/>
              <w:jc w:val="center"/>
              <w:rPr>
                <w:rFonts w:ascii="Verdana" w:hAnsi="Verdana"/>
                <w:b w:val="0"/>
                <w:sz w:val="18"/>
                <w:szCs w:val="18"/>
              </w:rPr>
            </w:pPr>
            <w:r w:rsidRPr="00431553">
              <w:rPr>
                <w:rFonts w:ascii="Verdana" w:hAnsi="Verdana"/>
                <w:b w:val="0"/>
                <w:sz w:val="18"/>
                <w:szCs w:val="18"/>
              </w:rPr>
              <w:t>150</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3,30%</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Sobre funcionamiento de juzgados y tribunales</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hanging="67"/>
              <w:jc w:val="center"/>
              <w:rPr>
                <w:rFonts w:ascii="Verdana" w:hAnsi="Verdana"/>
                <w:b w:val="0"/>
                <w:sz w:val="18"/>
                <w:szCs w:val="18"/>
              </w:rPr>
            </w:pPr>
            <w:r w:rsidRPr="00431553">
              <w:rPr>
                <w:rFonts w:ascii="Verdana" w:hAnsi="Verdana"/>
                <w:b w:val="0"/>
                <w:sz w:val="18"/>
                <w:szCs w:val="18"/>
              </w:rPr>
              <w:t>111</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2,44%</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Sobre organización judicial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hanging="67"/>
              <w:jc w:val="center"/>
              <w:rPr>
                <w:rFonts w:ascii="Verdana" w:hAnsi="Verdana"/>
                <w:b w:val="0"/>
                <w:sz w:val="18"/>
                <w:szCs w:val="18"/>
              </w:rPr>
            </w:pPr>
            <w:r w:rsidRPr="00431553">
              <w:rPr>
                <w:rFonts w:ascii="Verdana" w:hAnsi="Verdana"/>
                <w:b w:val="0"/>
                <w:sz w:val="18"/>
                <w:szCs w:val="18"/>
              </w:rPr>
              <w:t>25</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0,55%</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Sobre reforma legislativa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hanging="67"/>
              <w:jc w:val="center"/>
              <w:rPr>
                <w:rFonts w:ascii="Verdana" w:hAnsi="Verdana"/>
                <w:b w:val="0"/>
                <w:sz w:val="18"/>
                <w:szCs w:val="18"/>
              </w:rPr>
            </w:pPr>
            <w:r w:rsidRPr="00431553">
              <w:rPr>
                <w:rFonts w:ascii="Verdana" w:hAnsi="Verdana"/>
                <w:b w:val="0"/>
                <w:sz w:val="18"/>
                <w:szCs w:val="18"/>
              </w:rPr>
              <w:t>14</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0,31%</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Agradecimiento</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hanging="67"/>
              <w:jc w:val="center"/>
              <w:rPr>
                <w:rFonts w:ascii="Verdana" w:hAnsi="Verdana"/>
                <w:b w:val="0"/>
                <w:sz w:val="18"/>
                <w:szCs w:val="18"/>
              </w:rPr>
            </w:pPr>
            <w:r w:rsidRPr="00431553">
              <w:rPr>
                <w:rFonts w:ascii="Verdana" w:hAnsi="Verdana"/>
                <w:b w:val="0"/>
                <w:sz w:val="18"/>
                <w:szCs w:val="18"/>
              </w:rPr>
              <w:t>95</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2,09%</w:t>
            </w:r>
          </w:p>
        </w:tc>
      </w:tr>
      <w:tr w:rsidR="00431553" w:rsidRPr="00431553" w:rsidTr="00431553">
        <w:trPr>
          <w:trHeight w:hRule="exact" w:val="299"/>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Protección de datos</w:t>
            </w:r>
            <w:r w:rsidRPr="00431553">
              <w:rPr>
                <w:rFonts w:ascii="Verdana" w:hAnsi="Verdana"/>
                <w:b w:val="0"/>
                <w:sz w:val="18"/>
                <w:szCs w:val="18"/>
                <w:vertAlign w:val="superscript"/>
              </w:rPr>
              <w:t>2</w:t>
            </w:r>
            <w:r w:rsidRPr="00431553">
              <w:rPr>
                <w:rFonts w:ascii="Verdana" w:hAnsi="Verdana"/>
                <w:b w:val="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35</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0,77%</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la protección de datos de carácter personal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12</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1"/>
              <w:jc w:val="center"/>
              <w:rPr>
                <w:rFonts w:ascii="Verdana" w:hAnsi="Verdana"/>
                <w:b w:val="0"/>
                <w:sz w:val="18"/>
                <w:szCs w:val="18"/>
              </w:rPr>
            </w:pPr>
            <w:r w:rsidRPr="00431553">
              <w:rPr>
                <w:rFonts w:ascii="Verdana" w:hAnsi="Verdana"/>
                <w:b w:val="0"/>
                <w:sz w:val="18"/>
                <w:szCs w:val="18"/>
              </w:rPr>
              <w:t>0,26%</w:t>
            </w:r>
          </w:p>
        </w:tc>
      </w:tr>
      <w:tr w:rsidR="00431553" w:rsidRPr="00431553" w:rsidTr="00431553">
        <w:trPr>
          <w:trHeight w:hRule="exact" w:val="421"/>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la protección de datos de carácter personal denuncia actuación personal al servicio de la Administración de Justicia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10</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1"/>
              <w:jc w:val="center"/>
              <w:rPr>
                <w:rFonts w:ascii="Verdana" w:hAnsi="Verdana"/>
                <w:b w:val="0"/>
                <w:sz w:val="18"/>
                <w:szCs w:val="18"/>
              </w:rPr>
            </w:pPr>
            <w:r w:rsidRPr="00431553">
              <w:rPr>
                <w:rFonts w:ascii="Verdana" w:hAnsi="Verdana"/>
                <w:b w:val="0"/>
                <w:sz w:val="18"/>
                <w:szCs w:val="18"/>
              </w:rPr>
              <w:t>0,22%</w:t>
            </w:r>
          </w:p>
        </w:tc>
      </w:tr>
      <w:tr w:rsidR="00431553" w:rsidRPr="00431553" w:rsidTr="00431553">
        <w:trPr>
          <w:trHeight w:hRule="exact" w:val="426"/>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la protección de datos de carácter personal denuncia actuación Letrado/a de la Administración de Justicia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8</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1"/>
              <w:jc w:val="center"/>
              <w:rPr>
                <w:rFonts w:ascii="Verdana" w:hAnsi="Verdana"/>
                <w:b w:val="0"/>
                <w:sz w:val="18"/>
                <w:szCs w:val="18"/>
              </w:rPr>
            </w:pPr>
            <w:r w:rsidRPr="00431553">
              <w:rPr>
                <w:rFonts w:ascii="Verdana" w:hAnsi="Verdana"/>
                <w:b w:val="0"/>
                <w:sz w:val="18"/>
                <w:szCs w:val="18"/>
              </w:rPr>
              <w:t>0,18%</w:t>
            </w:r>
          </w:p>
        </w:tc>
      </w:tr>
      <w:tr w:rsidR="00431553" w:rsidRPr="00431553" w:rsidTr="00431553">
        <w:trPr>
          <w:trHeight w:hRule="exact" w:val="418"/>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Derecho a la protección de datos de carácter personal denuncia actuación miembro carrera judicial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5</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1"/>
              <w:jc w:val="center"/>
              <w:rPr>
                <w:rFonts w:ascii="Verdana" w:hAnsi="Verdana"/>
                <w:b w:val="0"/>
                <w:sz w:val="18"/>
                <w:szCs w:val="18"/>
              </w:rPr>
            </w:pPr>
            <w:r w:rsidRPr="00431553">
              <w:rPr>
                <w:rFonts w:ascii="Verdana" w:hAnsi="Verdana"/>
                <w:b w:val="0"/>
                <w:sz w:val="18"/>
                <w:szCs w:val="18"/>
              </w:rPr>
              <w:t>0,11%</w:t>
            </w:r>
          </w:p>
        </w:tc>
      </w:tr>
      <w:tr w:rsidR="00431553" w:rsidRPr="00431553" w:rsidTr="00431553">
        <w:trPr>
          <w:trHeight w:hRule="exact" w:val="284"/>
        </w:trPr>
        <w:tc>
          <w:tcPr>
            <w:tcW w:w="634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8"/>
                <w:szCs w:val="18"/>
              </w:rPr>
            </w:pPr>
            <w:r w:rsidRPr="00431553">
              <w:rPr>
                <w:rFonts w:ascii="Verdana" w:hAnsi="Verdana"/>
                <w:b w:val="0"/>
                <w:sz w:val="18"/>
                <w:szCs w:val="18"/>
              </w:rPr>
              <w:t>Total general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8"/>
                <w:szCs w:val="18"/>
              </w:rPr>
            </w:pPr>
            <w:r w:rsidRPr="00431553">
              <w:rPr>
                <w:rFonts w:ascii="Verdana" w:hAnsi="Verdana"/>
                <w:b w:val="0"/>
                <w:sz w:val="18"/>
                <w:szCs w:val="18"/>
              </w:rPr>
              <w:t>4.548</w:t>
            </w:r>
          </w:p>
        </w:tc>
        <w:tc>
          <w:tcPr>
            <w:tcW w:w="152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1"/>
              <w:jc w:val="center"/>
              <w:rPr>
                <w:rFonts w:ascii="Verdana" w:hAnsi="Verdana"/>
                <w:b w:val="0"/>
                <w:sz w:val="18"/>
                <w:szCs w:val="18"/>
              </w:rPr>
            </w:pPr>
            <w:r w:rsidRPr="00431553">
              <w:rPr>
                <w:rFonts w:ascii="Verdana" w:hAnsi="Verdana"/>
                <w:b w:val="0"/>
                <w:sz w:val="18"/>
                <w:szCs w:val="18"/>
              </w:rPr>
              <w:t>100,00%</w:t>
            </w:r>
          </w:p>
        </w:tc>
      </w:tr>
    </w:tbl>
    <w:p w:rsidR="00431553" w:rsidRPr="00431553" w:rsidRDefault="00431553" w:rsidP="00431553">
      <w:pPr>
        <w:spacing w:before="0" w:after="0" w:line="240" w:lineRule="auto"/>
        <w:ind w:right="142" w:firstLine="0"/>
        <w:rPr>
          <w:sz w:val="14"/>
          <w:szCs w:val="14"/>
        </w:rPr>
      </w:pPr>
      <w:r w:rsidRPr="00431553">
        <w:rPr>
          <w:sz w:val="14"/>
          <w:szCs w:val="14"/>
          <w:vertAlign w:val="superscript"/>
        </w:rPr>
        <w:t>1</w:t>
      </w:r>
      <w:r w:rsidRPr="00431553">
        <w:rPr>
          <w:sz w:val="14"/>
          <w:szCs w:val="14"/>
        </w:rPr>
        <w:t>Se indica que las peticiones de información se refieren a aquellas que han requerido una tramitación escrita y no están incluidas las que han sido prestadas por la UAC a través de la vía telefónica o presencial, cuyos datos se facilitan de forma independiente.</w:t>
      </w:r>
    </w:p>
    <w:p w:rsidR="00431553" w:rsidRPr="00431553" w:rsidRDefault="00431553" w:rsidP="00431553">
      <w:pPr>
        <w:spacing w:before="0" w:after="0" w:line="240" w:lineRule="auto"/>
        <w:ind w:right="142" w:firstLine="0"/>
        <w:rPr>
          <w:sz w:val="14"/>
          <w:szCs w:val="14"/>
        </w:rPr>
      </w:pPr>
      <w:r w:rsidRPr="00431553">
        <w:rPr>
          <w:sz w:val="14"/>
          <w:szCs w:val="14"/>
          <w:vertAlign w:val="superscript"/>
        </w:rPr>
        <w:t>2</w:t>
      </w:r>
      <w:r w:rsidRPr="00431553">
        <w:rPr>
          <w:sz w:val="14"/>
          <w:szCs w:val="14"/>
        </w:rPr>
        <w:t>Se incluye este año un nuevo epígrafe relativo a la protección de datos.</w:t>
      </w:r>
    </w:p>
    <w:p w:rsidR="00431553" w:rsidRPr="00431553" w:rsidRDefault="00431553" w:rsidP="00431553">
      <w:pPr>
        <w:spacing w:before="0" w:after="0"/>
        <w:ind w:firstLine="0"/>
        <w:rPr>
          <w:szCs w:val="22"/>
        </w:rPr>
      </w:pPr>
    </w:p>
    <w:p w:rsidR="00431553" w:rsidRPr="00431553" w:rsidRDefault="00431553" w:rsidP="008B5DAC">
      <w:pPr>
        <w:numPr>
          <w:ilvl w:val="0"/>
          <w:numId w:val="6"/>
        </w:numPr>
        <w:pBdr>
          <w:top w:val="nil"/>
          <w:left w:val="nil"/>
          <w:bottom w:val="nil"/>
          <w:right w:val="nil"/>
          <w:between w:val="nil"/>
          <w:bar w:val="nil"/>
        </w:pBdr>
        <w:spacing w:before="0" w:after="0" w:line="276" w:lineRule="auto"/>
        <w:ind w:left="426" w:hanging="426"/>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Especial referencia a las quejas referidas al uso de la lengua oficial que se elija</w:t>
      </w:r>
    </w:p>
    <w:p w:rsidR="00431553" w:rsidRPr="00431553" w:rsidRDefault="00431553" w:rsidP="00431553">
      <w:pPr>
        <w:spacing w:before="0" w:after="0"/>
        <w:rPr>
          <w:b/>
          <w:szCs w:val="22"/>
        </w:rPr>
      </w:pPr>
    </w:p>
    <w:p w:rsidR="00431553" w:rsidRPr="00431553" w:rsidRDefault="00431553" w:rsidP="00431553">
      <w:pPr>
        <w:spacing w:before="0" w:after="0"/>
        <w:rPr>
          <w:szCs w:val="22"/>
        </w:rPr>
      </w:pPr>
      <w:r w:rsidRPr="00431553">
        <w:rPr>
          <w:rFonts w:eastAsia="Times New Roman" w:cs="Times New Roman"/>
          <w:szCs w:val="22"/>
          <w:lang w:eastAsia="es-ES"/>
        </w:rPr>
        <w:t xml:space="preserve">El número de escritos que se reciben por este </w:t>
      </w:r>
      <w:proofErr w:type="spellStart"/>
      <w:r w:rsidRPr="00431553">
        <w:rPr>
          <w:rFonts w:eastAsia="Times New Roman" w:cs="Times New Roman"/>
          <w:szCs w:val="22"/>
          <w:lang w:eastAsia="es-ES"/>
        </w:rPr>
        <w:t>submotivo</w:t>
      </w:r>
      <w:proofErr w:type="spellEnd"/>
      <w:r w:rsidRPr="00431553">
        <w:rPr>
          <w:rFonts w:eastAsia="Times New Roman" w:cs="Times New Roman"/>
          <w:szCs w:val="22"/>
          <w:lang w:eastAsia="es-ES"/>
        </w:rPr>
        <w:t xml:space="preserve">, analizados en términos absolutos respecto al total general de las quejas presentadas, no es muy elevado. </w:t>
      </w:r>
      <w:r w:rsidRPr="00431553">
        <w:rPr>
          <w:szCs w:val="22"/>
        </w:rPr>
        <w:t>Durante el año 2017 se han tramitado 23 expedientes. En casi el 67% de ellos se pide que se utilice la lengua de la comunidad autónoma en lugar del castellano (fundamentalmente catalán y euskera), mientras que el porcentaje de quejas en las que se solicita el uso del castellano y el uso bilingüe asciende aproximadamente al 19% y al 14%, respectivamente.</w:t>
      </w:r>
    </w:p>
    <w:p w:rsidR="00431553" w:rsidRPr="00431553" w:rsidRDefault="00431553" w:rsidP="00431553">
      <w:pPr>
        <w:spacing w:before="0" w:after="0"/>
      </w:pPr>
    </w:p>
    <w:p w:rsidR="00431553" w:rsidRPr="00431553" w:rsidRDefault="00431553" w:rsidP="008B5DAC">
      <w:pPr>
        <w:numPr>
          <w:ilvl w:val="0"/>
          <w:numId w:val="6"/>
        </w:numPr>
        <w:pBdr>
          <w:top w:val="nil"/>
          <w:left w:val="nil"/>
          <w:bottom w:val="nil"/>
          <w:right w:val="nil"/>
          <w:between w:val="nil"/>
          <w:bar w:val="nil"/>
        </w:pBdr>
        <w:spacing w:before="0" w:after="0"/>
        <w:ind w:left="426" w:hanging="426"/>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Especial referencia a los motivos de las quejas referidos a los registros civiles</w:t>
      </w:r>
    </w:p>
    <w:p w:rsidR="00431553" w:rsidRPr="00431553" w:rsidRDefault="00431553" w:rsidP="00431553">
      <w:pPr>
        <w:spacing w:before="0" w:after="0"/>
        <w:jc w:val="center"/>
        <w:rPr>
          <w:b/>
          <w:szCs w:val="22"/>
        </w:rPr>
      </w:pPr>
      <w:r w:rsidRPr="00431553">
        <w:rPr>
          <w:noProof/>
          <w:szCs w:val="22"/>
          <w:lang w:eastAsia="es-ES"/>
        </w:rPr>
        <w:lastRenderedPageBreak/>
        <w:drawing>
          <wp:anchor distT="0" distB="0" distL="114300" distR="114300" simplePos="0" relativeHeight="251661312" behindDoc="0" locked="0" layoutInCell="1" allowOverlap="1" wp14:anchorId="2D46E765" wp14:editId="1427E476">
            <wp:simplePos x="0" y="0"/>
            <wp:positionH relativeFrom="column">
              <wp:posOffset>605790</wp:posOffset>
            </wp:positionH>
            <wp:positionV relativeFrom="paragraph">
              <wp:posOffset>133985</wp:posOffset>
            </wp:positionV>
            <wp:extent cx="3747770" cy="1718945"/>
            <wp:effectExtent l="0" t="0" r="24130" b="14605"/>
            <wp:wrapTopAndBottom/>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431553" w:rsidRPr="00431553" w:rsidRDefault="00431553" w:rsidP="00431553">
      <w:pPr>
        <w:spacing w:before="0" w:after="0"/>
        <w:rPr>
          <w:szCs w:val="22"/>
        </w:rPr>
      </w:pPr>
      <w:r w:rsidRPr="00431553">
        <w:rPr>
          <w:szCs w:val="22"/>
        </w:rPr>
        <w:t xml:space="preserve">El número de motivos de quejas referidos al funcionamiento de los registros civiles (se incluyen los de la Carta más los referidos a actuación profesional, modo de practicar las actuaciones y protección de datos) ha descendido en un 30,79% con respecto al año 2016. </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En la siguiente tabla se analiza de forma desglosada el peso del Registro Civil sobre el global de motivos en el año 2017.</w:t>
      </w:r>
    </w:p>
    <w:p w:rsidR="00431553" w:rsidRPr="00431553" w:rsidRDefault="00431553" w:rsidP="00431553">
      <w:pPr>
        <w:spacing w:before="0" w:after="0"/>
        <w:ind w:firstLine="0"/>
        <w:rPr>
          <w:szCs w:val="22"/>
        </w:rPr>
      </w:pPr>
    </w:p>
    <w:tbl>
      <w:tblPr>
        <w:tblStyle w:val="Tablaconcuadrcula3"/>
        <w:tblW w:w="0" w:type="auto"/>
        <w:jc w:val="center"/>
        <w:tblLook w:val="04A0" w:firstRow="1" w:lastRow="0" w:firstColumn="1" w:lastColumn="0" w:noHBand="0" w:noVBand="1"/>
      </w:tblPr>
      <w:tblGrid>
        <w:gridCol w:w="4077"/>
        <w:gridCol w:w="1134"/>
        <w:gridCol w:w="1276"/>
        <w:gridCol w:w="2233"/>
      </w:tblGrid>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Motivos contenidos en la carta de derechos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Global de motivos</w:t>
            </w:r>
          </w:p>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2017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Registro Civil</w:t>
            </w:r>
          </w:p>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motivos</w:t>
            </w:r>
          </w:p>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2017</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 Peso de los motivos Registro Civil sobre el global de motivos</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Una justicia transparente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421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150</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35,63%</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Una justicia comprensible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14,29%</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Una justicia atenta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2.319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955</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41,18%</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Una justicia responsable ante el ciudadano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17</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14,53%</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Una justicia ágil y tecnológicamente avanzada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3.150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693</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22,00%</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Protección de las víctimas del delito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0</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0%</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Protección de los menores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0</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0%</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Protección de los discapacitados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8</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18,60%</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Los inmigrantes ante la justicia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0</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0%</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Una conducta deontológicamente correcta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88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0</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0%</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Un ciudadano informado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12,50%</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Una justicia gratuita de calidad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0</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0%</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Total Motivos Carta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6.222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1.825</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29,33%</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Motivos no contenidos en la carta de derechos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Global de motivos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Registro Civil</w:t>
            </w:r>
          </w:p>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Motivos</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 Peso de los motivos Registro Civil sobre el global de motivos</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Actuación profesional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377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10</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2,65%</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Modo de practicar las actuaciones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677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103</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15,21%</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Protección de datos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35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4</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11,43%</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Disconformidad con resolución judicial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1.643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53</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3,23%</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Inclasificable o cuestión ajena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1.250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68</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5,44%</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Peticiones de Información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321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13</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4,05%</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Sugerencias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150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48</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32,00%</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Agradecimientos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95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50</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52,63%</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lastRenderedPageBreak/>
              <w:t>Total motivos No Carta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4.548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349</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7,67%</w:t>
            </w:r>
          </w:p>
        </w:tc>
      </w:tr>
      <w:tr w:rsidR="00431553" w:rsidRPr="00431553" w:rsidTr="00431553">
        <w:trPr>
          <w:trHeight w:val="300"/>
          <w:jc w:val="center"/>
        </w:trPr>
        <w:tc>
          <w:tcPr>
            <w:tcW w:w="407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Total general de motivos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10.770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2174</w:t>
            </w:r>
          </w:p>
        </w:tc>
        <w:tc>
          <w:tcPr>
            <w:tcW w:w="223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right"/>
              <w:rPr>
                <w:rFonts w:ascii="Verdana" w:hAnsi="Verdana"/>
                <w:b w:val="0"/>
                <w:sz w:val="16"/>
                <w:szCs w:val="16"/>
              </w:rPr>
            </w:pPr>
            <w:r w:rsidRPr="00431553">
              <w:rPr>
                <w:rFonts w:ascii="Verdana" w:hAnsi="Verdana"/>
                <w:b w:val="0"/>
                <w:sz w:val="16"/>
                <w:szCs w:val="16"/>
              </w:rPr>
              <w:t>20,19%</w:t>
            </w:r>
          </w:p>
        </w:tc>
      </w:tr>
    </w:tbl>
    <w:p w:rsidR="00431553" w:rsidRPr="00431553" w:rsidRDefault="00431553" w:rsidP="00431553">
      <w:pPr>
        <w:spacing w:before="0" w:after="0"/>
        <w:ind w:firstLine="0"/>
        <w:rPr>
          <w:szCs w:val="22"/>
        </w:rPr>
      </w:pPr>
    </w:p>
    <w:p w:rsidR="00431553" w:rsidRPr="00431553" w:rsidRDefault="00431553" w:rsidP="00431553">
      <w:pPr>
        <w:spacing w:before="0" w:after="0"/>
        <w:rPr>
          <w:szCs w:val="22"/>
        </w:rPr>
      </w:pPr>
      <w:r w:rsidRPr="00431553">
        <w:rPr>
          <w:szCs w:val="22"/>
        </w:rPr>
        <w:t xml:space="preserve">Los principales motivos de reclamación referidos a los registros civiles siguen siendo los relacionados con la agilidad en la tramitación y con la atención prestada. </w:t>
      </w:r>
    </w:p>
    <w:p w:rsidR="00431553" w:rsidRPr="00431553" w:rsidRDefault="00431553" w:rsidP="00431553">
      <w:pPr>
        <w:spacing w:before="0" w:after="0"/>
        <w:ind w:firstLine="0"/>
        <w:rPr>
          <w:szCs w:val="22"/>
        </w:rPr>
      </w:pPr>
    </w:p>
    <w:p w:rsidR="00431553" w:rsidRPr="00431553" w:rsidRDefault="00431553" w:rsidP="00431553">
      <w:pPr>
        <w:spacing w:before="0" w:after="0"/>
        <w:rPr>
          <w:szCs w:val="22"/>
        </w:rPr>
      </w:pPr>
      <w:r w:rsidRPr="00431553">
        <w:rPr>
          <w:szCs w:val="22"/>
        </w:rPr>
        <w:t>Así mientras que en el año 2016 el peso de las quejas por deficiencias en la atención se elevaba al 54% (con un total de 1.546), en el año 2017 su peso ha descendido al 41,18%. También el peso de las quejas relativas a la falta de agilidad ha descendido del 24% en 2016 al 22% en 2017.</w:t>
      </w:r>
    </w:p>
    <w:p w:rsidR="00431553" w:rsidRPr="00431553" w:rsidRDefault="00431553" w:rsidP="00431553">
      <w:pPr>
        <w:spacing w:before="0" w:after="0"/>
        <w:ind w:firstLine="0"/>
        <w:rPr>
          <w:szCs w:val="22"/>
        </w:rPr>
      </w:pPr>
    </w:p>
    <w:p w:rsidR="00431553" w:rsidRPr="00431553" w:rsidRDefault="00431553" w:rsidP="00431553">
      <w:pPr>
        <w:spacing w:before="0" w:after="0"/>
        <w:rPr>
          <w:szCs w:val="22"/>
        </w:rPr>
      </w:pPr>
      <w:r w:rsidRPr="00431553">
        <w:rPr>
          <w:szCs w:val="22"/>
        </w:rPr>
        <w:t>Es de resaltar que el 52,63% de los agradecimientos recibidos en el 2017 están relacionados con los registros civiles.</w:t>
      </w:r>
    </w:p>
    <w:p w:rsidR="00431553" w:rsidRPr="00431553" w:rsidRDefault="00431553" w:rsidP="00431553">
      <w:pPr>
        <w:spacing w:before="0" w:after="0"/>
        <w:rPr>
          <w:szCs w:val="22"/>
        </w:rPr>
      </w:pPr>
      <w:r w:rsidRPr="00431553">
        <w:rPr>
          <w:szCs w:val="22"/>
        </w:rPr>
        <w:tab/>
      </w:r>
    </w:p>
    <w:p w:rsidR="00431553" w:rsidRPr="00431553" w:rsidRDefault="00431553" w:rsidP="00431553">
      <w:pPr>
        <w:spacing w:before="0" w:after="0"/>
        <w:rPr>
          <w:szCs w:val="22"/>
        </w:rPr>
      </w:pPr>
      <w:r w:rsidRPr="00431553">
        <w:rPr>
          <w:szCs w:val="22"/>
        </w:rPr>
        <w:t>En el cuadro siguiente se reflejan los principales motivos de reclamación referidos al Registro Civil.</w:t>
      </w:r>
    </w:p>
    <w:p w:rsidR="00431553" w:rsidRPr="00431553" w:rsidRDefault="00431553" w:rsidP="00431553">
      <w:pPr>
        <w:spacing w:before="0" w:after="0"/>
        <w:rPr>
          <w:szCs w:val="22"/>
        </w:rPr>
      </w:pPr>
    </w:p>
    <w:tbl>
      <w:tblPr>
        <w:tblStyle w:val="Tablaconcuadrcula3"/>
        <w:tblW w:w="8760" w:type="dxa"/>
        <w:tblLayout w:type="fixed"/>
        <w:tblLook w:val="04A0" w:firstRow="1" w:lastRow="0" w:firstColumn="1" w:lastColumn="0" w:noHBand="0" w:noVBand="1"/>
      </w:tblPr>
      <w:tblGrid>
        <w:gridCol w:w="6062"/>
        <w:gridCol w:w="992"/>
        <w:gridCol w:w="1706"/>
      </w:tblGrid>
      <w:tr w:rsidR="00431553" w:rsidRPr="00431553" w:rsidTr="00431553">
        <w:trPr>
          <w:trHeight w:hRule="exact" w:val="319"/>
        </w:trPr>
        <w:tc>
          <w:tcPr>
            <w:tcW w:w="606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rPr>
                <w:rFonts w:ascii="Verdana" w:hAnsi="Verdana"/>
                <w:b w:val="0"/>
                <w:sz w:val="16"/>
                <w:szCs w:val="16"/>
              </w:rPr>
            </w:pPr>
            <w:r w:rsidRPr="00431553">
              <w:rPr>
                <w:rFonts w:ascii="Verdana" w:hAnsi="Verdana" w:cs="Calibri"/>
                <w:b w:val="0"/>
                <w:sz w:val="16"/>
                <w:szCs w:val="16"/>
              </w:rPr>
              <w:t>Principales motivos de reclamación Registro Civil</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91"/>
              <w:jc w:val="center"/>
              <w:rPr>
                <w:rFonts w:ascii="Verdana" w:hAnsi="Verdana"/>
                <w:b w:val="0"/>
                <w:sz w:val="16"/>
                <w:szCs w:val="16"/>
              </w:rPr>
            </w:pPr>
            <w:r w:rsidRPr="00431553">
              <w:rPr>
                <w:rFonts w:ascii="Verdana" w:hAnsi="Verdana" w:cs="Calibri"/>
                <w:b w:val="0"/>
                <w:sz w:val="16"/>
                <w:szCs w:val="16"/>
              </w:rPr>
              <w:t>2017</w:t>
            </w:r>
          </w:p>
        </w:tc>
        <w:tc>
          <w:tcPr>
            <w:tcW w:w="170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cs="Calibri"/>
                <w:b w:val="0"/>
                <w:bCs/>
                <w:sz w:val="16"/>
                <w:szCs w:val="16"/>
              </w:rPr>
            </w:pPr>
            <w:r w:rsidRPr="00431553">
              <w:rPr>
                <w:rFonts w:ascii="Verdana" w:hAnsi="Verdana" w:cs="Calibri"/>
                <w:b w:val="0"/>
                <w:bCs/>
                <w:sz w:val="16"/>
                <w:szCs w:val="16"/>
              </w:rPr>
              <w:t>% sobre total</w:t>
            </w:r>
          </w:p>
        </w:tc>
      </w:tr>
      <w:tr w:rsidR="00431553" w:rsidRPr="00431553" w:rsidTr="00431553">
        <w:trPr>
          <w:trHeight w:hRule="exact" w:val="407"/>
        </w:trPr>
        <w:tc>
          <w:tcPr>
            <w:tcW w:w="606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Derecho a tramitación ágil de los asuntos que le afecten y a conocer las causas de los retrasos</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cs="Calibri"/>
                <w:b w:val="0"/>
                <w:sz w:val="16"/>
                <w:szCs w:val="16"/>
              </w:rPr>
            </w:pPr>
            <w:r w:rsidRPr="00431553">
              <w:rPr>
                <w:rFonts w:ascii="Verdana" w:hAnsi="Verdana" w:cs="Calibri"/>
                <w:b w:val="0"/>
                <w:sz w:val="16"/>
                <w:szCs w:val="16"/>
              </w:rPr>
              <w:t>445</w:t>
            </w:r>
          </w:p>
        </w:tc>
        <w:tc>
          <w:tcPr>
            <w:tcW w:w="170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cs="Calibri"/>
                <w:b w:val="0"/>
                <w:sz w:val="16"/>
                <w:szCs w:val="16"/>
              </w:rPr>
            </w:pPr>
            <w:r w:rsidRPr="00431553">
              <w:rPr>
                <w:rFonts w:ascii="Verdana" w:hAnsi="Verdana" w:cs="Calibri"/>
                <w:b w:val="0"/>
                <w:sz w:val="16"/>
                <w:szCs w:val="16"/>
              </w:rPr>
              <w:t>20,47%</w:t>
            </w:r>
          </w:p>
        </w:tc>
      </w:tr>
      <w:tr w:rsidR="00431553" w:rsidRPr="00431553" w:rsidTr="00431553">
        <w:trPr>
          <w:trHeight w:hRule="exact" w:val="284"/>
        </w:trPr>
        <w:tc>
          <w:tcPr>
            <w:tcW w:w="606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Derecho a recibir atención respetuosa</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cs="Calibri"/>
                <w:b w:val="0"/>
                <w:sz w:val="16"/>
                <w:szCs w:val="16"/>
              </w:rPr>
            </w:pPr>
            <w:r w:rsidRPr="00431553">
              <w:rPr>
                <w:rFonts w:ascii="Verdana" w:hAnsi="Verdana" w:cs="Calibri"/>
                <w:b w:val="0"/>
                <w:sz w:val="16"/>
                <w:szCs w:val="16"/>
              </w:rPr>
              <w:t>280</w:t>
            </w:r>
          </w:p>
        </w:tc>
        <w:tc>
          <w:tcPr>
            <w:tcW w:w="170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cs="Calibri"/>
                <w:b w:val="0"/>
                <w:sz w:val="16"/>
                <w:szCs w:val="16"/>
              </w:rPr>
            </w:pPr>
            <w:r w:rsidRPr="00431553">
              <w:rPr>
                <w:rFonts w:ascii="Verdana" w:hAnsi="Verdana" w:cs="Calibri"/>
                <w:b w:val="0"/>
                <w:sz w:val="16"/>
                <w:szCs w:val="16"/>
              </w:rPr>
              <w:t>12,88%</w:t>
            </w:r>
          </w:p>
        </w:tc>
      </w:tr>
      <w:tr w:rsidR="00431553" w:rsidRPr="00431553" w:rsidTr="00431553">
        <w:trPr>
          <w:trHeight w:hRule="exact" w:val="284"/>
        </w:trPr>
        <w:tc>
          <w:tcPr>
            <w:tcW w:w="606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Comparecencia lo menos gravosa posible</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cs="Calibri"/>
                <w:b w:val="0"/>
                <w:sz w:val="16"/>
                <w:szCs w:val="16"/>
              </w:rPr>
            </w:pPr>
            <w:r w:rsidRPr="00431553">
              <w:rPr>
                <w:rFonts w:ascii="Verdana" w:hAnsi="Verdana" w:cs="Calibri"/>
                <w:b w:val="0"/>
                <w:sz w:val="16"/>
                <w:szCs w:val="16"/>
              </w:rPr>
              <w:t>166</w:t>
            </w:r>
          </w:p>
        </w:tc>
        <w:tc>
          <w:tcPr>
            <w:tcW w:w="170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cs="Calibri"/>
                <w:b w:val="0"/>
                <w:sz w:val="16"/>
                <w:szCs w:val="16"/>
              </w:rPr>
            </w:pPr>
            <w:r w:rsidRPr="00431553">
              <w:rPr>
                <w:rFonts w:ascii="Verdana" w:hAnsi="Verdana" w:cs="Calibri"/>
                <w:b w:val="0"/>
                <w:sz w:val="16"/>
                <w:szCs w:val="16"/>
              </w:rPr>
              <w:t>7,64%</w:t>
            </w:r>
          </w:p>
        </w:tc>
      </w:tr>
      <w:tr w:rsidR="00431553" w:rsidRPr="00431553" w:rsidTr="00431553">
        <w:trPr>
          <w:trHeight w:hRule="exact" w:val="284"/>
        </w:trPr>
        <w:tc>
          <w:tcPr>
            <w:tcW w:w="606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Tiempos de espera</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cs="Calibri"/>
                <w:b w:val="0"/>
                <w:sz w:val="16"/>
                <w:szCs w:val="16"/>
              </w:rPr>
            </w:pPr>
            <w:r w:rsidRPr="00431553">
              <w:rPr>
                <w:rFonts w:ascii="Verdana" w:hAnsi="Verdana" w:cs="Calibri"/>
                <w:b w:val="0"/>
                <w:sz w:val="16"/>
                <w:szCs w:val="16"/>
              </w:rPr>
              <w:t>161</w:t>
            </w:r>
          </w:p>
        </w:tc>
        <w:tc>
          <w:tcPr>
            <w:tcW w:w="170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cs="Calibri"/>
                <w:b w:val="0"/>
                <w:sz w:val="16"/>
                <w:szCs w:val="16"/>
              </w:rPr>
            </w:pPr>
            <w:r w:rsidRPr="00431553">
              <w:rPr>
                <w:rFonts w:ascii="Verdana" w:hAnsi="Verdana" w:cs="Calibri"/>
                <w:b w:val="0"/>
                <w:sz w:val="16"/>
                <w:szCs w:val="16"/>
              </w:rPr>
              <w:t>7,41%</w:t>
            </w:r>
          </w:p>
        </w:tc>
      </w:tr>
      <w:tr w:rsidR="00431553" w:rsidRPr="00431553" w:rsidTr="00431553">
        <w:trPr>
          <w:trHeight w:hRule="exact" w:val="284"/>
        </w:trPr>
        <w:tc>
          <w:tcPr>
            <w:tcW w:w="606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Medios instrumentales inadecuados</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cs="Calibri"/>
                <w:b w:val="0"/>
                <w:sz w:val="16"/>
                <w:szCs w:val="16"/>
              </w:rPr>
            </w:pPr>
            <w:r w:rsidRPr="00431553">
              <w:rPr>
                <w:rFonts w:ascii="Verdana" w:hAnsi="Verdana" w:cs="Calibri"/>
                <w:b w:val="0"/>
                <w:sz w:val="16"/>
                <w:szCs w:val="16"/>
              </w:rPr>
              <w:t>143</w:t>
            </w:r>
          </w:p>
        </w:tc>
        <w:tc>
          <w:tcPr>
            <w:tcW w:w="170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cs="Calibri"/>
                <w:b w:val="0"/>
                <w:sz w:val="16"/>
                <w:szCs w:val="16"/>
              </w:rPr>
            </w:pPr>
            <w:r w:rsidRPr="00431553">
              <w:rPr>
                <w:rFonts w:ascii="Verdana" w:hAnsi="Verdana" w:cs="Calibri"/>
                <w:b w:val="0"/>
                <w:sz w:val="16"/>
                <w:szCs w:val="16"/>
              </w:rPr>
              <w:t>6,58%</w:t>
            </w:r>
          </w:p>
        </w:tc>
      </w:tr>
      <w:tr w:rsidR="00431553" w:rsidRPr="00431553" w:rsidTr="00431553">
        <w:trPr>
          <w:trHeight w:hRule="exact" w:val="284"/>
        </w:trPr>
        <w:tc>
          <w:tcPr>
            <w:tcW w:w="606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Horario insuficiente</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cs="Calibri"/>
                <w:b w:val="0"/>
                <w:sz w:val="16"/>
                <w:szCs w:val="16"/>
              </w:rPr>
            </w:pPr>
            <w:r w:rsidRPr="00431553">
              <w:rPr>
                <w:rFonts w:ascii="Verdana" w:hAnsi="Verdana" w:cs="Calibri"/>
                <w:b w:val="0"/>
                <w:sz w:val="16"/>
                <w:szCs w:val="16"/>
              </w:rPr>
              <w:t>133</w:t>
            </w:r>
          </w:p>
        </w:tc>
        <w:tc>
          <w:tcPr>
            <w:tcW w:w="170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cs="Calibri"/>
                <w:b w:val="0"/>
                <w:sz w:val="16"/>
                <w:szCs w:val="16"/>
              </w:rPr>
            </w:pPr>
            <w:r w:rsidRPr="00431553">
              <w:rPr>
                <w:rFonts w:ascii="Verdana" w:hAnsi="Verdana" w:cs="Calibri"/>
                <w:b w:val="0"/>
                <w:sz w:val="16"/>
                <w:szCs w:val="16"/>
              </w:rPr>
              <w:t>6,12%</w:t>
            </w:r>
          </w:p>
        </w:tc>
      </w:tr>
      <w:tr w:rsidR="00431553" w:rsidRPr="00431553" w:rsidTr="00431553">
        <w:trPr>
          <w:trHeight w:hRule="exact" w:val="284"/>
        </w:trPr>
        <w:tc>
          <w:tcPr>
            <w:tcW w:w="606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Plantilla insuficiente</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cs="Calibri"/>
                <w:b w:val="0"/>
                <w:sz w:val="16"/>
                <w:szCs w:val="16"/>
              </w:rPr>
            </w:pPr>
            <w:r w:rsidRPr="00431553">
              <w:rPr>
                <w:rFonts w:ascii="Verdana" w:hAnsi="Verdana" w:cs="Calibri"/>
                <w:b w:val="0"/>
                <w:sz w:val="16"/>
                <w:szCs w:val="16"/>
              </w:rPr>
              <w:t>120</w:t>
            </w:r>
          </w:p>
        </w:tc>
        <w:tc>
          <w:tcPr>
            <w:tcW w:w="170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cs="Calibri"/>
                <w:b w:val="0"/>
                <w:sz w:val="16"/>
                <w:szCs w:val="16"/>
              </w:rPr>
            </w:pPr>
            <w:r w:rsidRPr="00431553">
              <w:rPr>
                <w:rFonts w:ascii="Verdana" w:hAnsi="Verdana" w:cs="Calibri"/>
                <w:b w:val="0"/>
                <w:sz w:val="16"/>
                <w:szCs w:val="16"/>
              </w:rPr>
              <w:t>5,52%</w:t>
            </w:r>
          </w:p>
        </w:tc>
      </w:tr>
    </w:tbl>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Los registros civiles, agrupados por comunidades autónomas, que más quejas han recibido durante el año 2017, en cómputo global, han sido la Comunidad de Madrid, Andalucía, Cataluña y la Comunidad Valenciana. En todas ellas ha descendido su número en relación al año 2016.</w:t>
      </w:r>
    </w:p>
    <w:p w:rsidR="00431553" w:rsidRPr="00431553" w:rsidRDefault="00431553" w:rsidP="00431553">
      <w:pPr>
        <w:spacing w:before="0" w:after="0"/>
        <w:ind w:firstLine="0"/>
        <w:rPr>
          <w:szCs w:val="22"/>
        </w:rPr>
      </w:pPr>
    </w:p>
    <w:p w:rsidR="00431553" w:rsidRPr="00431553" w:rsidRDefault="00431553" w:rsidP="00431553">
      <w:pPr>
        <w:spacing w:before="0" w:after="0"/>
        <w:rPr>
          <w:szCs w:val="22"/>
        </w:rPr>
      </w:pPr>
      <w:r w:rsidRPr="00431553">
        <w:rPr>
          <w:szCs w:val="22"/>
        </w:rPr>
        <w:t>La siguiente tabla identifica los registros civiles que han superado el límite de 50 expedientes de reclamación durante el año 2017.</w:t>
      </w:r>
    </w:p>
    <w:tbl>
      <w:tblPr>
        <w:tblW w:w="8652" w:type="dxa"/>
        <w:tblInd w:w="65" w:type="dxa"/>
        <w:tblCellMar>
          <w:left w:w="70" w:type="dxa"/>
          <w:right w:w="70" w:type="dxa"/>
        </w:tblCellMar>
        <w:tblLook w:val="04A0" w:firstRow="1" w:lastRow="0" w:firstColumn="1" w:lastColumn="0" w:noHBand="0" w:noVBand="1"/>
      </w:tblPr>
      <w:tblGrid>
        <w:gridCol w:w="2415"/>
        <w:gridCol w:w="1418"/>
        <w:gridCol w:w="1275"/>
        <w:gridCol w:w="1418"/>
        <w:gridCol w:w="2126"/>
      </w:tblGrid>
      <w:tr w:rsidR="00431553" w:rsidRPr="00431553" w:rsidTr="00431553">
        <w:trPr>
          <w:trHeight w:hRule="exact" w:val="30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553" w:rsidRPr="00431553" w:rsidRDefault="00431553" w:rsidP="00431553">
            <w:pPr>
              <w:spacing w:before="0" w:after="0" w:line="240" w:lineRule="auto"/>
              <w:ind w:firstLine="0"/>
              <w:jc w:val="center"/>
              <w:rPr>
                <w:b/>
                <w:bCs/>
                <w:sz w:val="16"/>
                <w:szCs w:val="16"/>
              </w:rPr>
            </w:pPr>
            <w:r w:rsidRPr="00431553">
              <w:rPr>
                <w:b/>
                <w:bCs/>
                <w:sz w:val="16"/>
                <w:szCs w:val="16"/>
              </w:rPr>
              <w:t>REGISTRO CIVIL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31553" w:rsidRPr="00431553" w:rsidRDefault="00431553" w:rsidP="00431553">
            <w:pPr>
              <w:spacing w:before="0" w:after="0" w:line="240" w:lineRule="auto"/>
              <w:ind w:firstLine="0"/>
              <w:jc w:val="center"/>
              <w:rPr>
                <w:b/>
                <w:bCs/>
                <w:sz w:val="16"/>
                <w:szCs w:val="16"/>
              </w:rPr>
            </w:pPr>
            <w:r w:rsidRPr="00431553">
              <w:rPr>
                <w:b/>
                <w:bCs/>
                <w:sz w:val="16"/>
                <w:szCs w:val="16"/>
              </w:rPr>
              <w:t>2017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31553" w:rsidRPr="00431553" w:rsidRDefault="00431553" w:rsidP="00431553">
            <w:pPr>
              <w:spacing w:before="0" w:after="0" w:line="240" w:lineRule="auto"/>
              <w:ind w:firstLine="0"/>
              <w:jc w:val="center"/>
              <w:rPr>
                <w:b/>
                <w:bCs/>
                <w:sz w:val="16"/>
                <w:szCs w:val="16"/>
              </w:rPr>
            </w:pPr>
            <w:r w:rsidRPr="00431553">
              <w:rPr>
                <w:b/>
                <w:bCs/>
                <w:sz w:val="16"/>
                <w:szCs w:val="16"/>
              </w:rPr>
              <w:t>2016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31553" w:rsidRPr="00431553" w:rsidRDefault="00431553" w:rsidP="00431553">
            <w:pPr>
              <w:spacing w:before="0" w:after="0" w:line="240" w:lineRule="auto"/>
              <w:ind w:firstLine="0"/>
              <w:jc w:val="center"/>
              <w:rPr>
                <w:b/>
                <w:bCs/>
                <w:sz w:val="16"/>
                <w:szCs w:val="16"/>
              </w:rPr>
            </w:pPr>
            <w:r w:rsidRPr="00431553">
              <w:rPr>
                <w:b/>
                <w:bCs/>
                <w:sz w:val="16"/>
                <w:szCs w:val="16"/>
              </w:rPr>
              <w:t>Diferencia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31553" w:rsidRPr="00431553" w:rsidRDefault="00431553" w:rsidP="00431553">
            <w:pPr>
              <w:spacing w:before="0" w:after="0" w:line="240" w:lineRule="auto"/>
              <w:ind w:firstLine="0"/>
              <w:jc w:val="center"/>
              <w:rPr>
                <w:b/>
                <w:bCs/>
                <w:sz w:val="16"/>
                <w:szCs w:val="16"/>
              </w:rPr>
            </w:pPr>
            <w:r w:rsidRPr="00431553">
              <w:rPr>
                <w:b/>
                <w:bCs/>
                <w:sz w:val="16"/>
                <w:szCs w:val="16"/>
              </w:rPr>
              <w:t>Evolución 2016-2017</w:t>
            </w:r>
          </w:p>
        </w:tc>
      </w:tr>
      <w:tr w:rsidR="00431553" w:rsidRPr="00431553" w:rsidTr="00431553">
        <w:trPr>
          <w:trHeight w:hRule="exact" w:val="284"/>
        </w:trPr>
        <w:tc>
          <w:tcPr>
            <w:tcW w:w="2415" w:type="dxa"/>
            <w:tcBorders>
              <w:top w:val="nil"/>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eastAsia="Times New Roman" w:cs="Calibri"/>
                <w:sz w:val="16"/>
                <w:szCs w:val="16"/>
                <w:lang w:eastAsia="es-ES"/>
              </w:rPr>
            </w:pPr>
            <w:r w:rsidRPr="00431553">
              <w:rPr>
                <w:rFonts w:eastAsia="Times New Roman" w:cs="Calibri"/>
                <w:sz w:val="16"/>
                <w:szCs w:val="16"/>
                <w:lang w:eastAsia="es-ES"/>
              </w:rPr>
              <w:t>Registro Civil Central</w:t>
            </w:r>
          </w:p>
        </w:tc>
        <w:tc>
          <w:tcPr>
            <w:tcW w:w="1418" w:type="dxa"/>
            <w:tcBorders>
              <w:top w:val="nil"/>
              <w:left w:val="nil"/>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169</w:t>
            </w:r>
          </w:p>
        </w:tc>
        <w:tc>
          <w:tcPr>
            <w:tcW w:w="1275" w:type="dxa"/>
            <w:tcBorders>
              <w:top w:val="nil"/>
              <w:left w:val="nil"/>
              <w:bottom w:val="single" w:sz="4" w:space="0" w:color="auto"/>
              <w:right w:val="single" w:sz="4" w:space="0" w:color="auto"/>
            </w:tcBorders>
            <w:shd w:val="clear" w:color="auto" w:fill="FFFFFF"/>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75</w:t>
            </w:r>
          </w:p>
        </w:tc>
        <w:tc>
          <w:tcPr>
            <w:tcW w:w="1418" w:type="dxa"/>
            <w:tcBorders>
              <w:top w:val="nil"/>
              <w:left w:val="nil"/>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94</w:t>
            </w:r>
          </w:p>
        </w:tc>
        <w:tc>
          <w:tcPr>
            <w:tcW w:w="2126" w:type="dxa"/>
            <w:tcBorders>
              <w:top w:val="nil"/>
              <w:left w:val="nil"/>
              <w:bottom w:val="single" w:sz="4" w:space="0" w:color="auto"/>
              <w:right w:val="single" w:sz="4" w:space="0" w:color="auto"/>
            </w:tcBorders>
            <w:shd w:val="clear" w:color="auto" w:fill="FFFFFF"/>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125,33%</w:t>
            </w:r>
          </w:p>
        </w:tc>
      </w:tr>
      <w:tr w:rsidR="00431553" w:rsidRPr="00431553" w:rsidTr="00431553">
        <w:trPr>
          <w:trHeight w:hRule="exact" w:val="284"/>
        </w:trPr>
        <w:tc>
          <w:tcPr>
            <w:tcW w:w="2415" w:type="dxa"/>
            <w:tcBorders>
              <w:top w:val="nil"/>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eastAsia="Times New Roman" w:cs="Calibri"/>
                <w:sz w:val="16"/>
                <w:szCs w:val="16"/>
                <w:lang w:eastAsia="es-ES"/>
              </w:rPr>
            </w:pPr>
            <w:r w:rsidRPr="00431553">
              <w:rPr>
                <w:rFonts w:eastAsia="Times New Roman" w:cs="Calibri"/>
                <w:sz w:val="16"/>
                <w:szCs w:val="16"/>
                <w:lang w:eastAsia="es-ES"/>
              </w:rPr>
              <w:t>Madrid</w:t>
            </w:r>
          </w:p>
        </w:tc>
        <w:tc>
          <w:tcPr>
            <w:tcW w:w="1418" w:type="dxa"/>
            <w:tcBorders>
              <w:top w:val="nil"/>
              <w:left w:val="nil"/>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116</w:t>
            </w:r>
          </w:p>
        </w:tc>
        <w:tc>
          <w:tcPr>
            <w:tcW w:w="1275" w:type="dxa"/>
            <w:tcBorders>
              <w:top w:val="nil"/>
              <w:left w:val="nil"/>
              <w:bottom w:val="single" w:sz="4" w:space="0" w:color="auto"/>
              <w:right w:val="single" w:sz="4" w:space="0" w:color="auto"/>
            </w:tcBorders>
            <w:shd w:val="clear" w:color="auto" w:fill="FFFFFF"/>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225</w:t>
            </w:r>
          </w:p>
        </w:tc>
        <w:tc>
          <w:tcPr>
            <w:tcW w:w="1418" w:type="dxa"/>
            <w:tcBorders>
              <w:top w:val="nil"/>
              <w:left w:val="nil"/>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-109</w:t>
            </w:r>
          </w:p>
        </w:tc>
        <w:tc>
          <w:tcPr>
            <w:tcW w:w="2126" w:type="dxa"/>
            <w:tcBorders>
              <w:top w:val="nil"/>
              <w:left w:val="nil"/>
              <w:bottom w:val="single" w:sz="4" w:space="0" w:color="auto"/>
              <w:right w:val="single" w:sz="4" w:space="0" w:color="auto"/>
            </w:tcBorders>
            <w:shd w:val="clear" w:color="auto" w:fill="FFFFFF"/>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-48,44%</w:t>
            </w:r>
          </w:p>
        </w:tc>
      </w:tr>
      <w:tr w:rsidR="00431553" w:rsidRPr="00431553" w:rsidTr="00431553">
        <w:trPr>
          <w:trHeight w:hRule="exact" w:val="284"/>
        </w:trPr>
        <w:tc>
          <w:tcPr>
            <w:tcW w:w="2415" w:type="dxa"/>
            <w:tcBorders>
              <w:top w:val="nil"/>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eastAsia="Times New Roman" w:cs="Calibri"/>
                <w:sz w:val="16"/>
                <w:szCs w:val="16"/>
                <w:lang w:eastAsia="es-ES"/>
              </w:rPr>
            </w:pPr>
            <w:r w:rsidRPr="00431553">
              <w:rPr>
                <w:rFonts w:eastAsia="Times New Roman" w:cs="Calibri"/>
                <w:sz w:val="16"/>
                <w:szCs w:val="16"/>
                <w:lang w:eastAsia="es-ES"/>
              </w:rPr>
              <w:t>Arganda del Rey</w:t>
            </w:r>
          </w:p>
        </w:tc>
        <w:tc>
          <w:tcPr>
            <w:tcW w:w="1418" w:type="dxa"/>
            <w:tcBorders>
              <w:top w:val="nil"/>
              <w:left w:val="nil"/>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176</w:t>
            </w:r>
          </w:p>
        </w:tc>
        <w:tc>
          <w:tcPr>
            <w:tcW w:w="1275" w:type="dxa"/>
            <w:tcBorders>
              <w:top w:val="nil"/>
              <w:left w:val="nil"/>
              <w:bottom w:val="single" w:sz="4" w:space="0" w:color="auto"/>
              <w:right w:val="single" w:sz="4" w:space="0" w:color="auto"/>
            </w:tcBorders>
            <w:shd w:val="clear" w:color="auto" w:fill="FFFFFF"/>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72</w:t>
            </w:r>
          </w:p>
        </w:tc>
        <w:tc>
          <w:tcPr>
            <w:tcW w:w="1418" w:type="dxa"/>
            <w:tcBorders>
              <w:top w:val="nil"/>
              <w:left w:val="nil"/>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104</w:t>
            </w:r>
          </w:p>
        </w:tc>
        <w:tc>
          <w:tcPr>
            <w:tcW w:w="2126" w:type="dxa"/>
            <w:tcBorders>
              <w:top w:val="nil"/>
              <w:left w:val="nil"/>
              <w:bottom w:val="single" w:sz="4" w:space="0" w:color="auto"/>
              <w:right w:val="single" w:sz="4" w:space="0" w:color="auto"/>
            </w:tcBorders>
            <w:shd w:val="clear" w:color="auto" w:fill="FFFFFF"/>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144,44%</w:t>
            </w:r>
          </w:p>
        </w:tc>
      </w:tr>
      <w:tr w:rsidR="00431553" w:rsidRPr="00431553" w:rsidTr="00431553">
        <w:trPr>
          <w:trHeight w:hRule="exact" w:val="284"/>
        </w:trPr>
        <w:tc>
          <w:tcPr>
            <w:tcW w:w="2415" w:type="dxa"/>
            <w:tcBorders>
              <w:top w:val="nil"/>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eastAsia="Times New Roman" w:cs="Calibri"/>
                <w:sz w:val="16"/>
                <w:szCs w:val="16"/>
                <w:lang w:eastAsia="es-ES"/>
              </w:rPr>
            </w:pPr>
            <w:r w:rsidRPr="00431553">
              <w:rPr>
                <w:rFonts w:eastAsia="Times New Roman" w:cs="Calibri"/>
                <w:sz w:val="16"/>
                <w:szCs w:val="16"/>
                <w:lang w:eastAsia="es-ES"/>
              </w:rPr>
              <w:t>Fuenlabrada</w:t>
            </w:r>
          </w:p>
        </w:tc>
        <w:tc>
          <w:tcPr>
            <w:tcW w:w="1418" w:type="dxa"/>
            <w:tcBorders>
              <w:top w:val="nil"/>
              <w:left w:val="nil"/>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97</w:t>
            </w:r>
          </w:p>
        </w:tc>
        <w:tc>
          <w:tcPr>
            <w:tcW w:w="1275" w:type="dxa"/>
            <w:tcBorders>
              <w:top w:val="nil"/>
              <w:left w:val="nil"/>
              <w:bottom w:val="single" w:sz="4" w:space="0" w:color="auto"/>
              <w:right w:val="single" w:sz="4" w:space="0" w:color="auto"/>
            </w:tcBorders>
            <w:shd w:val="clear" w:color="auto" w:fill="FFFFFF"/>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154</w:t>
            </w:r>
          </w:p>
        </w:tc>
        <w:tc>
          <w:tcPr>
            <w:tcW w:w="1418" w:type="dxa"/>
            <w:tcBorders>
              <w:top w:val="nil"/>
              <w:left w:val="nil"/>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-57</w:t>
            </w:r>
          </w:p>
        </w:tc>
        <w:tc>
          <w:tcPr>
            <w:tcW w:w="2126" w:type="dxa"/>
            <w:tcBorders>
              <w:top w:val="nil"/>
              <w:left w:val="nil"/>
              <w:bottom w:val="single" w:sz="4" w:space="0" w:color="auto"/>
              <w:right w:val="single" w:sz="4" w:space="0" w:color="auto"/>
            </w:tcBorders>
            <w:shd w:val="clear" w:color="auto" w:fill="FFFFFF"/>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-37,01%</w:t>
            </w:r>
          </w:p>
        </w:tc>
      </w:tr>
      <w:tr w:rsidR="00431553" w:rsidRPr="00431553" w:rsidTr="00431553">
        <w:trPr>
          <w:trHeight w:hRule="exact" w:val="284"/>
        </w:trPr>
        <w:tc>
          <w:tcPr>
            <w:tcW w:w="2415" w:type="dxa"/>
            <w:tcBorders>
              <w:top w:val="nil"/>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eastAsia="Times New Roman" w:cs="Calibri"/>
                <w:sz w:val="16"/>
                <w:szCs w:val="16"/>
                <w:lang w:eastAsia="es-ES"/>
              </w:rPr>
            </w:pPr>
            <w:r w:rsidRPr="00431553">
              <w:rPr>
                <w:rFonts w:eastAsia="Times New Roman" w:cs="Calibri"/>
                <w:sz w:val="16"/>
                <w:szCs w:val="16"/>
                <w:lang w:eastAsia="es-ES"/>
              </w:rPr>
              <w:t>Barcelona</w:t>
            </w:r>
          </w:p>
        </w:tc>
        <w:tc>
          <w:tcPr>
            <w:tcW w:w="1418" w:type="dxa"/>
            <w:tcBorders>
              <w:top w:val="nil"/>
              <w:left w:val="nil"/>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60</w:t>
            </w:r>
          </w:p>
        </w:tc>
        <w:tc>
          <w:tcPr>
            <w:tcW w:w="1275" w:type="dxa"/>
            <w:tcBorders>
              <w:top w:val="nil"/>
              <w:left w:val="nil"/>
              <w:bottom w:val="single" w:sz="4" w:space="0" w:color="auto"/>
              <w:right w:val="single" w:sz="4" w:space="0" w:color="auto"/>
            </w:tcBorders>
            <w:shd w:val="clear" w:color="auto" w:fill="FFFFFF"/>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68</w:t>
            </w:r>
          </w:p>
        </w:tc>
        <w:tc>
          <w:tcPr>
            <w:tcW w:w="1418" w:type="dxa"/>
            <w:tcBorders>
              <w:top w:val="nil"/>
              <w:left w:val="nil"/>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-8</w:t>
            </w:r>
          </w:p>
        </w:tc>
        <w:tc>
          <w:tcPr>
            <w:tcW w:w="2126" w:type="dxa"/>
            <w:tcBorders>
              <w:top w:val="nil"/>
              <w:left w:val="nil"/>
              <w:bottom w:val="single" w:sz="4" w:space="0" w:color="auto"/>
              <w:right w:val="single" w:sz="4" w:space="0" w:color="auto"/>
            </w:tcBorders>
            <w:shd w:val="clear" w:color="auto" w:fill="FFFFFF"/>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-11,76%</w:t>
            </w:r>
          </w:p>
        </w:tc>
      </w:tr>
      <w:tr w:rsidR="00431553" w:rsidRPr="00431553" w:rsidTr="00431553">
        <w:trPr>
          <w:trHeight w:hRule="exact" w:val="284"/>
        </w:trPr>
        <w:tc>
          <w:tcPr>
            <w:tcW w:w="2415" w:type="dxa"/>
            <w:tcBorders>
              <w:top w:val="nil"/>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eastAsia="Times New Roman" w:cs="Calibri"/>
                <w:sz w:val="16"/>
                <w:szCs w:val="16"/>
                <w:lang w:eastAsia="es-ES"/>
              </w:rPr>
            </w:pPr>
            <w:r w:rsidRPr="00431553">
              <w:rPr>
                <w:rFonts w:eastAsia="Times New Roman" w:cs="Calibri"/>
                <w:sz w:val="16"/>
                <w:szCs w:val="16"/>
                <w:lang w:eastAsia="es-ES"/>
              </w:rPr>
              <w:t>Alcorcón</w:t>
            </w:r>
          </w:p>
        </w:tc>
        <w:tc>
          <w:tcPr>
            <w:tcW w:w="1418" w:type="dxa"/>
            <w:tcBorders>
              <w:top w:val="nil"/>
              <w:left w:val="nil"/>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59</w:t>
            </w:r>
          </w:p>
        </w:tc>
        <w:tc>
          <w:tcPr>
            <w:tcW w:w="1275" w:type="dxa"/>
            <w:tcBorders>
              <w:top w:val="nil"/>
              <w:left w:val="nil"/>
              <w:bottom w:val="single" w:sz="4" w:space="0" w:color="auto"/>
              <w:right w:val="single" w:sz="4" w:space="0" w:color="auto"/>
            </w:tcBorders>
            <w:shd w:val="clear" w:color="auto" w:fill="FFFFFF"/>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70</w:t>
            </w:r>
          </w:p>
        </w:tc>
        <w:tc>
          <w:tcPr>
            <w:tcW w:w="1418" w:type="dxa"/>
            <w:tcBorders>
              <w:top w:val="nil"/>
              <w:left w:val="nil"/>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-11</w:t>
            </w:r>
          </w:p>
        </w:tc>
        <w:tc>
          <w:tcPr>
            <w:tcW w:w="2126" w:type="dxa"/>
            <w:tcBorders>
              <w:top w:val="nil"/>
              <w:left w:val="nil"/>
              <w:bottom w:val="single" w:sz="4" w:space="0" w:color="auto"/>
              <w:right w:val="single" w:sz="4" w:space="0" w:color="auto"/>
            </w:tcBorders>
            <w:shd w:val="clear" w:color="auto" w:fill="FFFFFF"/>
            <w:noWrap/>
            <w:vAlign w:val="center"/>
            <w:hideMark/>
          </w:tcPr>
          <w:p w:rsidR="00431553" w:rsidRPr="00431553" w:rsidRDefault="00431553" w:rsidP="00431553">
            <w:pPr>
              <w:spacing w:before="0" w:after="0" w:line="240" w:lineRule="auto"/>
              <w:ind w:firstLine="0"/>
              <w:jc w:val="center"/>
              <w:rPr>
                <w:rFonts w:eastAsia="Times New Roman" w:cs="Calibri"/>
                <w:sz w:val="16"/>
                <w:szCs w:val="16"/>
                <w:lang w:eastAsia="es-ES"/>
              </w:rPr>
            </w:pPr>
            <w:r w:rsidRPr="00431553">
              <w:rPr>
                <w:rFonts w:eastAsia="Times New Roman" w:cs="Calibri"/>
                <w:sz w:val="16"/>
                <w:szCs w:val="16"/>
                <w:lang w:eastAsia="es-ES"/>
              </w:rPr>
              <w:t>-15,71%</w:t>
            </w:r>
          </w:p>
        </w:tc>
      </w:tr>
    </w:tbl>
    <w:p w:rsidR="00431553" w:rsidRPr="00431553" w:rsidRDefault="00431553" w:rsidP="00431553">
      <w:pPr>
        <w:spacing w:before="0" w:after="0"/>
        <w:ind w:firstLine="0"/>
        <w:rPr>
          <w:szCs w:val="22"/>
        </w:rPr>
      </w:pPr>
    </w:p>
    <w:p w:rsidR="00431553" w:rsidRPr="00431553" w:rsidRDefault="00431553" w:rsidP="00431553">
      <w:pPr>
        <w:spacing w:before="0" w:after="0"/>
        <w:rPr>
          <w:szCs w:val="22"/>
        </w:rPr>
      </w:pPr>
      <w:r w:rsidRPr="00431553">
        <w:rPr>
          <w:szCs w:val="22"/>
        </w:rPr>
        <w:t>Este año desaparecen de la lista Roquetas de Mar (de 133 a 6), Collado-Villalba (de 122 a 21), Valencia (de 60 a 35) y Guadalajara (de 52 a 19).</w:t>
      </w:r>
    </w:p>
    <w:p w:rsidR="00431553" w:rsidRPr="00431553" w:rsidRDefault="00431553" w:rsidP="00431553">
      <w:pPr>
        <w:spacing w:before="0" w:after="0"/>
        <w:jc w:val="center"/>
        <w:rPr>
          <w:b/>
          <w:szCs w:val="22"/>
        </w:rPr>
      </w:pPr>
    </w:p>
    <w:p w:rsidR="00431553" w:rsidRPr="00431553" w:rsidRDefault="00431553" w:rsidP="008B5DAC">
      <w:pPr>
        <w:numPr>
          <w:ilvl w:val="0"/>
          <w:numId w:val="6"/>
        </w:numPr>
        <w:pBdr>
          <w:top w:val="nil"/>
          <w:left w:val="nil"/>
          <w:bottom w:val="nil"/>
          <w:right w:val="nil"/>
          <w:between w:val="nil"/>
          <w:bar w:val="nil"/>
        </w:pBdr>
        <w:spacing w:before="0" w:after="0" w:line="276" w:lineRule="auto"/>
        <w:ind w:left="426" w:hanging="426"/>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Tipos de órganos judiciales afectados</w:t>
      </w:r>
    </w:p>
    <w:p w:rsidR="00431553" w:rsidRPr="00431553" w:rsidRDefault="00431553" w:rsidP="00431553">
      <w:pPr>
        <w:spacing w:before="0" w:after="0"/>
        <w:ind w:firstLine="0"/>
        <w:rPr>
          <w:szCs w:val="22"/>
        </w:rPr>
      </w:pPr>
    </w:p>
    <w:p w:rsidR="00431553" w:rsidRPr="00431553" w:rsidRDefault="00431553" w:rsidP="00431553">
      <w:pPr>
        <w:spacing w:before="0" w:after="0"/>
        <w:rPr>
          <w:szCs w:val="22"/>
        </w:rPr>
      </w:pPr>
      <w:r w:rsidRPr="00431553">
        <w:rPr>
          <w:szCs w:val="22"/>
        </w:rPr>
        <w:t>En el año 2017, los “órganos judiciales” son el grupo más afectado por las quejas (con un 74,30% del total) y, a mucha distancia del grupo de  “otros organismos” (con el 8,38%). La lista de órganos judiciales más afectados está encabezada, al igual que en el año 2016, por los juzgados de primera instancia e instrucción, seguidos por los de primera instancia, instrucción, penales y los registros civiles exclusivos. Hay que destacar, al igual que en el año anterior, que estas cinco clases de órganos judiciales suman casi el 78% de las reclamaciones dentro de la categoría de órganos judiciales.</w:t>
      </w:r>
    </w:p>
    <w:p w:rsidR="00431553" w:rsidRPr="00431553" w:rsidRDefault="00431553" w:rsidP="00431553">
      <w:pPr>
        <w:spacing w:before="0" w:after="0"/>
        <w:rPr>
          <w:szCs w:val="22"/>
        </w:rPr>
      </w:pPr>
    </w:p>
    <w:tbl>
      <w:tblPr>
        <w:tblStyle w:val="Tablaconcuadrcula3"/>
        <w:tblW w:w="0" w:type="auto"/>
        <w:jc w:val="center"/>
        <w:tblLook w:val="04A0" w:firstRow="1" w:lastRow="0" w:firstColumn="1" w:lastColumn="0" w:noHBand="0" w:noVBand="1"/>
      </w:tblPr>
      <w:tblGrid>
        <w:gridCol w:w="4361"/>
        <w:gridCol w:w="1134"/>
        <w:gridCol w:w="3225"/>
      </w:tblGrid>
      <w:tr w:rsidR="00431553" w:rsidRPr="00431553" w:rsidTr="00431553">
        <w:trPr>
          <w:trHeight w:hRule="exact" w:val="461"/>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bCs/>
                <w:i/>
                <w:iCs/>
                <w:sz w:val="16"/>
                <w:szCs w:val="16"/>
              </w:rPr>
            </w:pPr>
            <w:r w:rsidRPr="00431553">
              <w:rPr>
                <w:rFonts w:ascii="Verdana" w:hAnsi="Verdana"/>
                <w:b w:val="0"/>
                <w:bCs/>
                <w:iCs/>
                <w:sz w:val="16"/>
                <w:szCs w:val="16"/>
              </w:rPr>
              <w:t>Órganos judiciales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bCs/>
                <w:i/>
                <w:iCs/>
                <w:sz w:val="16"/>
                <w:szCs w:val="16"/>
              </w:rPr>
            </w:pPr>
            <w:r w:rsidRPr="00431553">
              <w:rPr>
                <w:rFonts w:ascii="Verdana" w:hAnsi="Verdana"/>
                <w:b w:val="0"/>
                <w:bCs/>
                <w:iCs/>
                <w:sz w:val="16"/>
                <w:szCs w:val="16"/>
              </w:rPr>
              <w:t>Número</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bCs/>
                <w:i/>
                <w:iCs/>
                <w:sz w:val="16"/>
                <w:szCs w:val="16"/>
              </w:rPr>
            </w:pPr>
            <w:r w:rsidRPr="00431553">
              <w:rPr>
                <w:rFonts w:ascii="Verdana" w:hAnsi="Verdana"/>
                <w:b w:val="0"/>
                <w:bCs/>
                <w:iCs/>
                <w:sz w:val="16"/>
                <w:szCs w:val="16"/>
              </w:rPr>
              <w:t>% sobre el total de órganos judiciales</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Juzgado de Primera Instancia e Instrucción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2.478</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34,42%</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Juzgado de Primera Instancia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1.566</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21,75%</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Juzgado de Instrucción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792</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11,00%</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Juzgado Penal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450</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6,25%</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Registro Civil Exclusivo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313</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4,35%</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Audiencia Provincial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248</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3,44%</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Juzgado Social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240</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3,33%</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Sedes judiciales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160</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2,22%</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Servicios comunes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120</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1,67%</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Registro Civil Central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118</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1,64%</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Juzgado de Vigilancia Penitenciaria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107</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1,49%</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Juzgado de Paz</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101</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1,40%</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Juzgado de Violencia sobre la Mujer</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97</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1,35%</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Juzgado de lo Contencioso-Administrativo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86</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1,19%</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Tribunal Superior de Justicia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85</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1,18%</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Juzgado de lo Mercantil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83</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1,15%</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Juzgado Decano Exclusivo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69</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0,96%</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Tribunal Supremo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28</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0,39%</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Audiencia Nacional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23</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0,32%</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Juzgado Central de Instrucción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18</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0,25%</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Juzgado de Menores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7</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0,10%</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Juzgado Central de lo Contencioso-Administrativo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6</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0,08%</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Juzgado Central de Menores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4</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0,06%</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Juzgado Togado Militar</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0,01%</w:t>
            </w:r>
          </w:p>
        </w:tc>
      </w:tr>
      <w:tr w:rsidR="00431553" w:rsidRPr="00431553" w:rsidTr="00431553">
        <w:trPr>
          <w:trHeight w:hRule="exact" w:val="284"/>
          <w:jc w:val="center"/>
        </w:trPr>
        <w:tc>
          <w:tcPr>
            <w:tcW w:w="436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bCs/>
                <w:sz w:val="16"/>
                <w:szCs w:val="16"/>
              </w:rPr>
            </w:pPr>
            <w:r w:rsidRPr="00431553">
              <w:rPr>
                <w:rFonts w:ascii="Verdana" w:hAnsi="Verdana"/>
                <w:b w:val="0"/>
                <w:bCs/>
                <w:sz w:val="16"/>
                <w:szCs w:val="16"/>
              </w:rPr>
              <w:t>Total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bCs/>
                <w:sz w:val="16"/>
                <w:szCs w:val="16"/>
              </w:rPr>
            </w:pPr>
            <w:r w:rsidRPr="00431553">
              <w:rPr>
                <w:rFonts w:ascii="Verdana" w:hAnsi="Verdana"/>
                <w:b w:val="0"/>
                <w:bCs/>
                <w:sz w:val="16"/>
                <w:szCs w:val="16"/>
              </w:rPr>
              <w:t>7.200</w:t>
            </w:r>
          </w:p>
        </w:tc>
        <w:tc>
          <w:tcPr>
            <w:tcW w:w="322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bCs/>
                <w:sz w:val="16"/>
                <w:szCs w:val="16"/>
              </w:rPr>
            </w:pPr>
            <w:r w:rsidRPr="00431553">
              <w:rPr>
                <w:rFonts w:ascii="Verdana" w:hAnsi="Verdana"/>
                <w:b w:val="0"/>
                <w:bCs/>
                <w:sz w:val="16"/>
                <w:szCs w:val="16"/>
              </w:rPr>
              <w:t>100,00%</w:t>
            </w:r>
          </w:p>
        </w:tc>
      </w:tr>
    </w:tbl>
    <w:p w:rsidR="00431553" w:rsidRPr="00431553" w:rsidRDefault="00431553" w:rsidP="00431553">
      <w:pPr>
        <w:spacing w:before="0" w:after="0"/>
        <w:ind w:firstLine="0"/>
        <w:rPr>
          <w:szCs w:val="22"/>
        </w:rPr>
      </w:pPr>
    </w:p>
    <w:tbl>
      <w:tblPr>
        <w:tblStyle w:val="Tablaconcuadrcula3"/>
        <w:tblW w:w="0" w:type="auto"/>
        <w:jc w:val="center"/>
        <w:tblLook w:val="04A0" w:firstRow="1" w:lastRow="0" w:firstColumn="1" w:lastColumn="0" w:noHBand="0" w:noVBand="1"/>
      </w:tblPr>
      <w:tblGrid>
        <w:gridCol w:w="4361"/>
        <w:gridCol w:w="1134"/>
        <w:gridCol w:w="3225"/>
      </w:tblGrid>
      <w:tr w:rsidR="00431553" w:rsidRPr="00431553" w:rsidTr="00431553">
        <w:trPr>
          <w:trHeight w:hRule="exact" w:val="527"/>
          <w:jc w:val="center"/>
        </w:trPr>
        <w:tc>
          <w:tcPr>
            <w:tcW w:w="4361" w:type="dxa"/>
            <w:noWrap/>
            <w:vAlign w:val="center"/>
            <w:hideMark/>
          </w:tcPr>
          <w:p w:rsidR="00431553" w:rsidRPr="00431553" w:rsidRDefault="00431553" w:rsidP="00431553">
            <w:pPr>
              <w:spacing w:before="0" w:after="0" w:line="240" w:lineRule="auto"/>
              <w:jc w:val="center"/>
              <w:rPr>
                <w:rFonts w:ascii="Verdana" w:hAnsi="Verdana"/>
                <w:b w:val="0"/>
                <w:bCs/>
                <w:sz w:val="16"/>
                <w:szCs w:val="16"/>
              </w:rPr>
            </w:pPr>
            <w:r w:rsidRPr="00431553">
              <w:rPr>
                <w:rFonts w:ascii="Verdana" w:hAnsi="Verdana"/>
                <w:b w:val="0"/>
                <w:bCs/>
                <w:sz w:val="16"/>
                <w:szCs w:val="16"/>
              </w:rPr>
              <w:t>Otros organismos</w:t>
            </w:r>
          </w:p>
        </w:tc>
        <w:tc>
          <w:tcPr>
            <w:tcW w:w="1134" w:type="dxa"/>
            <w:noWrap/>
            <w:vAlign w:val="center"/>
            <w:hideMark/>
          </w:tcPr>
          <w:p w:rsidR="00431553" w:rsidRPr="00431553" w:rsidRDefault="00431553" w:rsidP="00431553">
            <w:pPr>
              <w:spacing w:before="0" w:after="0" w:line="240" w:lineRule="auto"/>
              <w:ind w:firstLine="0"/>
              <w:jc w:val="center"/>
              <w:rPr>
                <w:rFonts w:ascii="Verdana" w:hAnsi="Verdana"/>
                <w:b w:val="0"/>
                <w:bCs/>
                <w:sz w:val="16"/>
                <w:szCs w:val="16"/>
              </w:rPr>
            </w:pPr>
            <w:r w:rsidRPr="00431553">
              <w:rPr>
                <w:rFonts w:ascii="Verdana" w:hAnsi="Verdana"/>
                <w:b w:val="0"/>
                <w:bCs/>
                <w:sz w:val="16"/>
                <w:szCs w:val="16"/>
              </w:rPr>
              <w:t>Número</w:t>
            </w:r>
          </w:p>
        </w:tc>
        <w:tc>
          <w:tcPr>
            <w:tcW w:w="3225" w:type="dxa"/>
            <w:shd w:val="clear" w:color="auto" w:fill="FFFFFF" w:themeFill="background1"/>
            <w:noWrap/>
            <w:vAlign w:val="center"/>
            <w:hideMark/>
          </w:tcPr>
          <w:p w:rsidR="00431553" w:rsidRPr="00431553" w:rsidRDefault="00431553" w:rsidP="00431553">
            <w:pPr>
              <w:spacing w:before="0" w:after="0" w:line="240" w:lineRule="auto"/>
              <w:jc w:val="center"/>
              <w:rPr>
                <w:rFonts w:ascii="Verdana" w:hAnsi="Verdana"/>
                <w:b w:val="0"/>
                <w:bCs/>
                <w:sz w:val="16"/>
                <w:szCs w:val="16"/>
              </w:rPr>
            </w:pPr>
            <w:r w:rsidRPr="00431553">
              <w:rPr>
                <w:rFonts w:ascii="Verdana" w:hAnsi="Verdana"/>
                <w:b w:val="0"/>
                <w:bCs/>
                <w:sz w:val="16"/>
                <w:szCs w:val="16"/>
              </w:rPr>
              <w:t>% sobre el total de otros organismos</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Administración con competencias en Justicia</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194</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23,89%</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Órganos de gobierno del Poder Judicial</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124</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15,27%</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Colegios de abogados</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84</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10,34%</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lastRenderedPageBreak/>
              <w:t>Órgano remitido</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57</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7,02%</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Fiscalías</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48</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5,91%</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Otras administraciones</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47</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5,79%</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Consejo General del Poder Judicial</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43</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5,30%</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Centro penitenciario</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41</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5,05%</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Servicios comunes</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36</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4,43%</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Otros</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32</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3,94%</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Servicios de orientación jurídica</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28</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3,45%</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Otros organismos judiciales</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22</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2,71%</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Servicios médico forenses</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20</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2,46%</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Colegios de procuradores</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11</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1,35%</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Tribunal Constitucional</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7</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0,86%</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Fuerzas y cuerpos de seguridad</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6</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0,74%</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Comisiones de asistencia jurídica gratuita</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6</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0,74%</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Servicios de apoyo a la jurisdicción</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3</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0,37%</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Secretarios coordinadores y de gobierno</w:t>
            </w:r>
          </w:p>
        </w:tc>
        <w:tc>
          <w:tcPr>
            <w:tcW w:w="1134"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3</w:t>
            </w:r>
          </w:p>
        </w:tc>
        <w:tc>
          <w:tcPr>
            <w:tcW w:w="3225" w:type="dxa"/>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0,37%</w:t>
            </w:r>
          </w:p>
        </w:tc>
      </w:tr>
      <w:tr w:rsidR="00431553" w:rsidRPr="00431553" w:rsidTr="00431553">
        <w:trPr>
          <w:trHeight w:hRule="exact" w:val="340"/>
          <w:jc w:val="center"/>
        </w:trPr>
        <w:tc>
          <w:tcPr>
            <w:tcW w:w="4361" w:type="dxa"/>
            <w:noWrap/>
            <w:vAlign w:val="center"/>
            <w:hideMark/>
          </w:tcPr>
          <w:p w:rsidR="00431553" w:rsidRPr="00431553" w:rsidRDefault="00431553" w:rsidP="00431553">
            <w:pPr>
              <w:spacing w:before="0" w:after="0" w:line="240" w:lineRule="auto"/>
              <w:ind w:firstLine="0"/>
              <w:jc w:val="left"/>
              <w:rPr>
                <w:rFonts w:ascii="Verdana" w:hAnsi="Verdana"/>
                <w:b w:val="0"/>
                <w:bCs/>
                <w:sz w:val="16"/>
                <w:szCs w:val="16"/>
              </w:rPr>
            </w:pPr>
            <w:r w:rsidRPr="00431553">
              <w:rPr>
                <w:rFonts w:ascii="Verdana" w:hAnsi="Verdana"/>
                <w:b w:val="0"/>
                <w:bCs/>
                <w:sz w:val="16"/>
                <w:szCs w:val="16"/>
              </w:rPr>
              <w:t>Total</w:t>
            </w:r>
          </w:p>
        </w:tc>
        <w:tc>
          <w:tcPr>
            <w:tcW w:w="1134" w:type="dxa"/>
            <w:noWrap/>
            <w:vAlign w:val="center"/>
            <w:hideMark/>
          </w:tcPr>
          <w:p w:rsidR="00431553" w:rsidRPr="00431553" w:rsidRDefault="00431553" w:rsidP="00431553">
            <w:pPr>
              <w:spacing w:before="0" w:after="0" w:line="240" w:lineRule="auto"/>
              <w:jc w:val="center"/>
              <w:rPr>
                <w:rFonts w:ascii="Verdana" w:hAnsi="Verdana"/>
                <w:b w:val="0"/>
                <w:bCs/>
                <w:sz w:val="16"/>
                <w:szCs w:val="16"/>
              </w:rPr>
            </w:pPr>
            <w:r w:rsidRPr="00431553">
              <w:rPr>
                <w:rFonts w:ascii="Verdana" w:hAnsi="Verdana"/>
                <w:b w:val="0"/>
                <w:bCs/>
                <w:sz w:val="16"/>
                <w:szCs w:val="16"/>
              </w:rPr>
              <w:t>812</w:t>
            </w:r>
          </w:p>
        </w:tc>
        <w:tc>
          <w:tcPr>
            <w:tcW w:w="3225" w:type="dxa"/>
            <w:noWrap/>
            <w:vAlign w:val="center"/>
            <w:hideMark/>
          </w:tcPr>
          <w:p w:rsidR="00431553" w:rsidRPr="00431553" w:rsidRDefault="00431553" w:rsidP="00431553">
            <w:pPr>
              <w:spacing w:before="0" w:after="0" w:line="240" w:lineRule="auto"/>
              <w:jc w:val="center"/>
              <w:rPr>
                <w:rFonts w:ascii="Verdana" w:hAnsi="Verdana"/>
                <w:b w:val="0"/>
                <w:bCs/>
                <w:sz w:val="16"/>
                <w:szCs w:val="16"/>
              </w:rPr>
            </w:pPr>
            <w:r w:rsidRPr="00431553">
              <w:rPr>
                <w:rFonts w:ascii="Verdana" w:hAnsi="Verdana"/>
                <w:b w:val="0"/>
                <w:bCs/>
                <w:sz w:val="16"/>
                <w:szCs w:val="16"/>
              </w:rPr>
              <w:t>100,00%</w:t>
            </w:r>
          </w:p>
        </w:tc>
      </w:tr>
    </w:tbl>
    <w:p w:rsidR="00431553" w:rsidRPr="00431553" w:rsidRDefault="00431553" w:rsidP="00431553">
      <w:pPr>
        <w:pBdr>
          <w:top w:val="nil"/>
          <w:left w:val="nil"/>
          <w:bottom w:val="nil"/>
          <w:right w:val="nil"/>
          <w:between w:val="nil"/>
          <w:bar w:val="nil"/>
        </w:pBdr>
        <w:spacing w:before="0" w:after="0" w:line="276" w:lineRule="auto"/>
        <w:ind w:left="426" w:firstLine="0"/>
        <w:rPr>
          <w:rFonts w:eastAsia="Calibri" w:cs="Calibri"/>
          <w:color w:val="000000"/>
          <w:szCs w:val="22"/>
          <w:u w:color="000000"/>
          <w:bdr w:val="nil"/>
          <w:lang w:val="es-ES_tradnl" w:eastAsia="es-ES"/>
        </w:rPr>
      </w:pPr>
    </w:p>
    <w:tbl>
      <w:tblPr>
        <w:tblStyle w:val="Tablaconcuadrcula3"/>
        <w:tblpPr w:leftFromText="141" w:rightFromText="141" w:vertAnchor="text" w:horzAnchor="margin" w:tblpXSpec="center" w:tblpY="95"/>
        <w:tblW w:w="8760" w:type="dxa"/>
        <w:tblLook w:val="04A0" w:firstRow="1" w:lastRow="0" w:firstColumn="1" w:lastColumn="0" w:noHBand="0" w:noVBand="1"/>
      </w:tblPr>
      <w:tblGrid>
        <w:gridCol w:w="3369"/>
        <w:gridCol w:w="1275"/>
        <w:gridCol w:w="4116"/>
      </w:tblGrid>
      <w:tr w:rsidR="00431553" w:rsidRPr="00431553" w:rsidTr="00431553">
        <w:trPr>
          <w:trHeight w:hRule="exact" w:val="294"/>
        </w:trPr>
        <w:tc>
          <w:tcPr>
            <w:tcW w:w="336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bCs/>
                <w:sz w:val="16"/>
                <w:szCs w:val="16"/>
              </w:rPr>
            </w:pPr>
            <w:r w:rsidRPr="00431553">
              <w:rPr>
                <w:rFonts w:ascii="Verdana" w:hAnsi="Verdana"/>
                <w:b w:val="0"/>
                <w:bCs/>
                <w:sz w:val="16"/>
                <w:szCs w:val="16"/>
              </w:rPr>
              <w:t>No concreta o genérica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bCs/>
                <w:sz w:val="16"/>
                <w:szCs w:val="16"/>
              </w:rPr>
            </w:pPr>
            <w:r w:rsidRPr="00431553">
              <w:rPr>
                <w:rFonts w:ascii="Verdana" w:hAnsi="Verdana"/>
                <w:b w:val="0"/>
                <w:bCs/>
                <w:sz w:val="16"/>
                <w:szCs w:val="16"/>
              </w:rPr>
              <w:t>Número</w:t>
            </w:r>
          </w:p>
        </w:tc>
        <w:tc>
          <w:tcPr>
            <w:tcW w:w="41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bCs/>
                <w:sz w:val="16"/>
                <w:szCs w:val="16"/>
              </w:rPr>
            </w:pPr>
            <w:r w:rsidRPr="00431553">
              <w:rPr>
                <w:rFonts w:ascii="Verdana" w:hAnsi="Verdana"/>
                <w:b w:val="0"/>
                <w:bCs/>
                <w:sz w:val="16"/>
                <w:szCs w:val="16"/>
              </w:rPr>
              <w:t>% sobre el total de no concreta o genérica</w:t>
            </w:r>
          </w:p>
        </w:tc>
      </w:tr>
      <w:tr w:rsidR="00431553" w:rsidRPr="00431553" w:rsidTr="00431553">
        <w:trPr>
          <w:trHeight w:hRule="exact" w:val="284"/>
        </w:trPr>
        <w:tc>
          <w:tcPr>
            <w:tcW w:w="336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cs="Calibri"/>
                <w:b w:val="0"/>
                <w:szCs w:val="22"/>
              </w:rPr>
            </w:pPr>
            <w:r w:rsidRPr="00431553">
              <w:rPr>
                <w:rFonts w:ascii="Verdana" w:hAnsi="Verdana"/>
                <w:b w:val="0"/>
                <w:sz w:val="16"/>
                <w:szCs w:val="16"/>
              </w:rPr>
              <w:t>No Concreta</w:t>
            </w:r>
            <w:r w:rsidRPr="00431553">
              <w:rPr>
                <w:rFonts w:ascii="Verdana" w:hAnsi="Verdana"/>
                <w:b w:val="0"/>
                <w:sz w:val="16"/>
                <w:szCs w:val="16"/>
                <w:vertAlign w:val="superscript"/>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1.137</w:t>
            </w:r>
          </w:p>
        </w:tc>
        <w:tc>
          <w:tcPr>
            <w:tcW w:w="41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67,72%</w:t>
            </w:r>
          </w:p>
        </w:tc>
      </w:tr>
      <w:tr w:rsidR="00431553" w:rsidRPr="00431553" w:rsidTr="00431553">
        <w:trPr>
          <w:trHeight w:hRule="exact" w:val="284"/>
        </w:trPr>
        <w:tc>
          <w:tcPr>
            <w:tcW w:w="336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cs="Calibri"/>
                <w:b w:val="0"/>
                <w:szCs w:val="22"/>
              </w:rPr>
            </w:pPr>
            <w:r w:rsidRPr="00431553">
              <w:rPr>
                <w:rFonts w:ascii="Verdana" w:hAnsi="Verdana"/>
                <w:b w:val="0"/>
                <w:sz w:val="16"/>
                <w:szCs w:val="16"/>
              </w:rPr>
              <w:t>Genérica</w:t>
            </w:r>
            <w:r w:rsidRPr="00431553">
              <w:rPr>
                <w:rFonts w:ascii="Verdana" w:hAnsi="Verdana"/>
                <w:b w:val="0"/>
                <w:sz w:val="16"/>
                <w:szCs w:val="16"/>
                <w:vertAlign w:val="superscript"/>
              </w:rPr>
              <w:t>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542</w:t>
            </w:r>
          </w:p>
        </w:tc>
        <w:tc>
          <w:tcPr>
            <w:tcW w:w="41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32,28%</w:t>
            </w:r>
          </w:p>
        </w:tc>
      </w:tr>
      <w:tr w:rsidR="00431553" w:rsidRPr="00431553" w:rsidTr="00431553">
        <w:trPr>
          <w:trHeight w:hRule="exact" w:val="284"/>
        </w:trPr>
        <w:tc>
          <w:tcPr>
            <w:tcW w:w="336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cs="Calibri"/>
                <w:b w:val="0"/>
                <w:szCs w:val="22"/>
              </w:rPr>
            </w:pPr>
            <w:r w:rsidRPr="00431553">
              <w:rPr>
                <w:rFonts w:ascii="Verdana" w:hAnsi="Verdana"/>
                <w:b w:val="0"/>
                <w:sz w:val="16"/>
                <w:szCs w:val="16"/>
              </w:rPr>
              <w:t>Total</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1679</w:t>
            </w:r>
          </w:p>
        </w:tc>
        <w:tc>
          <w:tcPr>
            <w:tcW w:w="41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jc w:val="center"/>
              <w:rPr>
                <w:rFonts w:ascii="Verdana" w:hAnsi="Verdana"/>
                <w:b w:val="0"/>
                <w:sz w:val="16"/>
                <w:szCs w:val="16"/>
              </w:rPr>
            </w:pPr>
            <w:r w:rsidRPr="00431553">
              <w:rPr>
                <w:rFonts w:ascii="Verdana" w:hAnsi="Verdana"/>
                <w:b w:val="0"/>
                <w:sz w:val="16"/>
                <w:szCs w:val="16"/>
              </w:rPr>
              <w:t>100,00%</w:t>
            </w:r>
          </w:p>
        </w:tc>
      </w:tr>
      <w:tr w:rsidR="00431553" w:rsidRPr="00431553" w:rsidTr="00431553">
        <w:trPr>
          <w:trHeight w:hRule="exact" w:val="716"/>
        </w:trPr>
        <w:tc>
          <w:tcPr>
            <w:tcW w:w="8760" w:type="dxa"/>
            <w:gridSpan w:val="3"/>
            <w:tcBorders>
              <w:top w:val="nil"/>
              <w:left w:val="nil"/>
              <w:bottom w:val="nil"/>
              <w:right w:val="nil"/>
            </w:tcBorders>
            <w:noWrap/>
          </w:tcPr>
          <w:p w:rsidR="00431553" w:rsidRPr="00431553" w:rsidRDefault="00431553" w:rsidP="00431553">
            <w:pPr>
              <w:spacing w:before="0" w:after="0" w:line="240" w:lineRule="auto"/>
              <w:ind w:firstLine="0"/>
              <w:rPr>
                <w:rFonts w:ascii="Verdana" w:hAnsi="Verdana"/>
                <w:b w:val="0"/>
                <w:sz w:val="14"/>
                <w:szCs w:val="14"/>
                <w:vertAlign w:val="superscript"/>
              </w:rPr>
            </w:pPr>
            <w:r w:rsidRPr="00431553">
              <w:rPr>
                <w:rFonts w:ascii="Verdana" w:hAnsi="Verdana"/>
                <w:b w:val="0"/>
                <w:sz w:val="14"/>
                <w:szCs w:val="14"/>
                <w:vertAlign w:val="superscript"/>
              </w:rPr>
              <w:t>1</w:t>
            </w:r>
            <w:r w:rsidRPr="00431553">
              <w:rPr>
                <w:rFonts w:ascii="Verdana" w:hAnsi="Verdana"/>
                <w:b w:val="0"/>
                <w:sz w:val="14"/>
                <w:szCs w:val="14"/>
              </w:rPr>
              <w:t>Son aquellas reclamaciones y denuncias en las que no se ha precisado el órgano denunciado y no se ha podido pedir aclaración por domicilio insuficiente o al pedirlo no se ha facilitado.</w:t>
            </w:r>
            <w:r w:rsidRPr="00431553">
              <w:rPr>
                <w:rFonts w:ascii="Verdana" w:hAnsi="Verdana"/>
                <w:b w:val="0"/>
                <w:sz w:val="14"/>
                <w:szCs w:val="14"/>
                <w:vertAlign w:val="superscript"/>
              </w:rPr>
              <w:t xml:space="preserve"> </w:t>
            </w:r>
          </w:p>
          <w:p w:rsidR="00431553" w:rsidRPr="00431553" w:rsidRDefault="00431553" w:rsidP="00431553">
            <w:pPr>
              <w:spacing w:before="0" w:after="0" w:line="240" w:lineRule="auto"/>
              <w:ind w:firstLine="0"/>
              <w:rPr>
                <w:rFonts w:ascii="Verdana" w:hAnsi="Verdana"/>
                <w:b w:val="0"/>
                <w:sz w:val="14"/>
                <w:szCs w:val="14"/>
              </w:rPr>
            </w:pPr>
            <w:r w:rsidRPr="00431553">
              <w:rPr>
                <w:rFonts w:ascii="Verdana" w:hAnsi="Verdana"/>
                <w:b w:val="0"/>
                <w:sz w:val="14"/>
                <w:szCs w:val="14"/>
                <w:vertAlign w:val="superscript"/>
              </w:rPr>
              <w:t>2</w:t>
            </w:r>
            <w:r w:rsidRPr="00431553">
              <w:rPr>
                <w:rFonts w:ascii="Verdana" w:hAnsi="Verdana"/>
                <w:b w:val="0"/>
                <w:sz w:val="14"/>
                <w:szCs w:val="14"/>
              </w:rPr>
              <w:t>Estos motivos se refieren a peticiones de información, sugerencias o agradecimientos y a cuestiones inclasificables o ajenas a las funciones el Consejo.</w:t>
            </w:r>
          </w:p>
          <w:p w:rsidR="00431553" w:rsidRPr="00431553" w:rsidRDefault="00431553" w:rsidP="00431553">
            <w:pPr>
              <w:spacing w:before="0" w:after="0" w:line="240" w:lineRule="auto"/>
              <w:ind w:firstLine="0"/>
              <w:jc w:val="right"/>
              <w:rPr>
                <w:rFonts w:ascii="Verdana" w:hAnsi="Verdana" w:cs="Calibri"/>
                <w:b w:val="0"/>
                <w:szCs w:val="22"/>
              </w:rPr>
            </w:pPr>
          </w:p>
        </w:tc>
      </w:tr>
    </w:tbl>
    <w:p w:rsidR="00431553" w:rsidRPr="00431553" w:rsidRDefault="00431553" w:rsidP="00431553">
      <w:pPr>
        <w:pBdr>
          <w:top w:val="nil"/>
          <w:left w:val="nil"/>
          <w:bottom w:val="nil"/>
          <w:right w:val="nil"/>
          <w:between w:val="nil"/>
          <w:bar w:val="nil"/>
        </w:pBdr>
        <w:spacing w:before="0" w:after="0" w:line="276" w:lineRule="auto"/>
        <w:ind w:left="426" w:firstLine="0"/>
        <w:rPr>
          <w:rFonts w:eastAsia="Calibri" w:cs="Calibri"/>
          <w:color w:val="000000"/>
          <w:szCs w:val="22"/>
          <w:u w:color="000000"/>
          <w:bdr w:val="nil"/>
          <w:lang w:val="es-ES_tradnl" w:eastAsia="es-ES"/>
        </w:rPr>
      </w:pPr>
    </w:p>
    <w:p w:rsidR="00431553" w:rsidRPr="00431553" w:rsidRDefault="00431553" w:rsidP="008B5DAC">
      <w:pPr>
        <w:numPr>
          <w:ilvl w:val="0"/>
          <w:numId w:val="6"/>
        </w:numPr>
        <w:pBdr>
          <w:top w:val="nil"/>
          <w:left w:val="nil"/>
          <w:bottom w:val="nil"/>
          <w:right w:val="nil"/>
          <w:between w:val="nil"/>
          <w:bar w:val="nil"/>
        </w:pBdr>
        <w:spacing w:before="0" w:after="0" w:line="276" w:lineRule="auto"/>
        <w:ind w:left="426" w:hanging="426"/>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Análisis de las quejas por la ubicación territorial de los órganos afectados</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 xml:space="preserve">Al estudiar la distribución territorial de las reclamaciones y denuncias es necesario aclarar que el análisis desde esta perspectiva debe ser efectuado teniendo en cuenta que la mayor concentración de quejas en un territorio no tiene por qué implicar, necesariamente, una peor calidad del servicio por los órganos judiciales ubicados en el mismo. Deben valorarse otros factores conjuntamente, como el número de órganos judiciales, el nivel de </w:t>
      </w:r>
      <w:proofErr w:type="spellStart"/>
      <w:r w:rsidRPr="00431553">
        <w:rPr>
          <w:szCs w:val="22"/>
        </w:rPr>
        <w:t>litigiosidad</w:t>
      </w:r>
      <w:proofErr w:type="spellEnd"/>
      <w:r w:rsidRPr="00431553">
        <w:rPr>
          <w:szCs w:val="22"/>
        </w:rPr>
        <w:t xml:space="preserve"> o el de usuarios/as, la mayor o menor consolidación de la cultura de la reclamación, la dotación en las sedes judiciales de mecanismos que facilitan el acceso a la queja, etc.</w:t>
      </w:r>
    </w:p>
    <w:p w:rsidR="00431553" w:rsidRPr="00431553" w:rsidRDefault="00431553" w:rsidP="00431553">
      <w:pPr>
        <w:spacing w:before="0" w:after="0"/>
        <w:ind w:firstLine="0"/>
        <w:rPr>
          <w:szCs w:val="22"/>
        </w:rPr>
      </w:pPr>
    </w:p>
    <w:tbl>
      <w:tblPr>
        <w:tblStyle w:val="Tablaconcuadrcula3"/>
        <w:tblW w:w="8613" w:type="dxa"/>
        <w:jc w:val="center"/>
        <w:tblLook w:val="04A0" w:firstRow="1" w:lastRow="0" w:firstColumn="1" w:lastColumn="0" w:noHBand="0" w:noVBand="1"/>
      </w:tblPr>
      <w:tblGrid>
        <w:gridCol w:w="4023"/>
        <w:gridCol w:w="851"/>
        <w:gridCol w:w="992"/>
        <w:gridCol w:w="938"/>
        <w:gridCol w:w="1809"/>
      </w:tblGrid>
      <w:tr w:rsidR="00431553" w:rsidRPr="00431553" w:rsidTr="00431553">
        <w:trPr>
          <w:trHeight w:hRule="exact" w:val="459"/>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bCs/>
                <w:sz w:val="16"/>
                <w:szCs w:val="16"/>
              </w:rPr>
              <w:t>Comunidad autónoma o territorio con competencia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w:t>
            </w:r>
          </w:p>
        </w:tc>
        <w:tc>
          <w:tcPr>
            <w:tcW w:w="93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2016</w:t>
            </w:r>
          </w:p>
        </w:tc>
        <w:tc>
          <w:tcPr>
            <w:tcW w:w="1809"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center"/>
              <w:rPr>
                <w:rFonts w:ascii="Verdana" w:hAnsi="Verdana"/>
                <w:b w:val="0"/>
                <w:sz w:val="16"/>
                <w:szCs w:val="16"/>
              </w:rPr>
            </w:pPr>
            <w:r w:rsidRPr="00431553">
              <w:rPr>
                <w:rFonts w:ascii="Verdana" w:hAnsi="Verdana"/>
                <w:b w:val="0"/>
                <w:sz w:val="16"/>
                <w:szCs w:val="16"/>
              </w:rPr>
              <w:t>Evolución respecto al año 2016</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Comunidad de Madrid</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1.486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15,33%</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1.869</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-20,49%</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Comunidad  Autónoma de Andalucía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1.436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14,82%</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1.688</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-14,93%</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lastRenderedPageBreak/>
              <w:t>Comunidad Autónoma de Cataluña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1.196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12,34%</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1.381</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-13,40%</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Comunidad Valenciana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894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9,23%</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1.077</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-16,99%</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Comunidad Autónoma de Canarias</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504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5,20%</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616</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-18,18%</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Estado</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419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4,32%</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307</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36,48%</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Comunidad Autónoma de Galicia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326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3,36%</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427</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-23,65%</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Comunidad Autónoma de Castilla-La Mancha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325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3,35%</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384</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-15,36%</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Comunidad Autónoma del País Vasco</w:t>
            </w:r>
            <w:r w:rsidRPr="00431553">
              <w:rPr>
                <w:rFonts w:ascii="Verdana" w:hAnsi="Verdana"/>
                <w:b w:val="0"/>
                <w:sz w:val="16"/>
                <w:szCs w:val="16"/>
                <w:vertAlign w:val="superscript"/>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253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2,61%</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333</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-24,02%</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Comunidad Autónoma de Castilla y León</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250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2,58%</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304</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-17,76%</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Comunidad Autónoma de la Región de Murcia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247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2,55%</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347</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-28,82%</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Comunidad Autónoma de las Islas Baleares</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178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1,84%</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191</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-6,81%</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Comunidad Autónoma de Aragón</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142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1,47%</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170</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-16,47%</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Comunidad Autónoma de Extremadura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116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1,20%</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136</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-14,71%</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Comunidad Autónoma del Principado de Asturias</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106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1,09%</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127</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-16,54%</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Comunidad Autónoma de Cantabria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63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0,65%</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67</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-5,97%</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Comunidad Foral de Navarra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53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0,55%</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51</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3,92%</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Comunidad Autónoma de La Rioja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37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0,38%</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24</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54,17%</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Ciudad de Melilla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0,06%</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0</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Sin especificar</w:t>
            </w:r>
            <w:r w:rsidRPr="00431553">
              <w:rPr>
                <w:rFonts w:ascii="Verdana" w:hAnsi="Verdana"/>
                <w:b w:val="0"/>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1.654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17,07%</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1.527</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8,32%</w:t>
            </w:r>
          </w:p>
        </w:tc>
      </w:tr>
      <w:tr w:rsidR="00431553" w:rsidRPr="00431553" w:rsidTr="00431553">
        <w:trPr>
          <w:trHeight w:hRule="exact" w:val="284"/>
          <w:jc w:val="center"/>
        </w:trPr>
        <w:tc>
          <w:tcPr>
            <w:tcW w:w="402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Total general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9.691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100,00%</w:t>
            </w:r>
          </w:p>
        </w:tc>
        <w:tc>
          <w:tcPr>
            <w:tcW w:w="93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11.026</w:t>
            </w:r>
          </w:p>
        </w:tc>
        <w:tc>
          <w:tcPr>
            <w:tcW w:w="180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ascii="Verdana" w:hAnsi="Verdana"/>
                <w:b w:val="0"/>
                <w:sz w:val="16"/>
                <w:szCs w:val="16"/>
              </w:rPr>
            </w:pPr>
            <w:r w:rsidRPr="00431553">
              <w:rPr>
                <w:rFonts w:ascii="Verdana" w:hAnsi="Verdana"/>
                <w:b w:val="0"/>
                <w:sz w:val="16"/>
                <w:szCs w:val="16"/>
              </w:rPr>
              <w:t>-12,11%</w:t>
            </w:r>
          </w:p>
        </w:tc>
      </w:tr>
    </w:tbl>
    <w:p w:rsidR="00431553" w:rsidRPr="00431553" w:rsidRDefault="00431553" w:rsidP="00431553">
      <w:pPr>
        <w:spacing w:before="0" w:after="0" w:line="240" w:lineRule="auto"/>
        <w:ind w:left="284" w:right="142" w:firstLine="0"/>
        <w:rPr>
          <w:sz w:val="14"/>
          <w:szCs w:val="14"/>
        </w:rPr>
      </w:pPr>
      <w:r w:rsidRPr="00431553">
        <w:rPr>
          <w:sz w:val="14"/>
          <w:szCs w:val="14"/>
          <w:vertAlign w:val="superscript"/>
        </w:rPr>
        <w:t>1</w:t>
      </w:r>
      <w:r w:rsidRPr="00431553">
        <w:rPr>
          <w:sz w:val="14"/>
          <w:szCs w:val="14"/>
        </w:rPr>
        <w:t>Los datos relativos al País Vasco hay que analizarlos teniendo presente que en sus sedes judiciales no hay instalados buzones.</w:t>
      </w:r>
    </w:p>
    <w:p w:rsidR="00431553" w:rsidRPr="00431553" w:rsidRDefault="00431553" w:rsidP="00431553">
      <w:pPr>
        <w:spacing w:before="0" w:after="0" w:line="240" w:lineRule="auto"/>
        <w:ind w:left="284" w:right="142" w:firstLine="0"/>
        <w:rPr>
          <w:sz w:val="14"/>
          <w:szCs w:val="14"/>
        </w:rPr>
      </w:pPr>
      <w:r w:rsidRPr="00431553">
        <w:rPr>
          <w:sz w:val="14"/>
          <w:szCs w:val="14"/>
          <w:vertAlign w:val="superscript"/>
        </w:rPr>
        <w:t>2</w:t>
      </w:r>
      <w:r w:rsidRPr="00431553">
        <w:rPr>
          <w:sz w:val="14"/>
          <w:szCs w:val="14"/>
        </w:rPr>
        <w:t>En esta categoría se incluyen aquellas reclamaciones y denuncias referidas a varias comunidades autónomas y aquéllas en las que no ha sido posible determinar la comunidad concreta a la que se hacía referencia.</w:t>
      </w:r>
    </w:p>
    <w:p w:rsidR="00431553" w:rsidRPr="00431553" w:rsidRDefault="00431553" w:rsidP="00431553">
      <w:pPr>
        <w:spacing w:before="0" w:after="0"/>
        <w:ind w:left="284" w:firstLine="0"/>
        <w:jc w:val="left"/>
        <w:rPr>
          <w:szCs w:val="22"/>
        </w:rPr>
      </w:pPr>
    </w:p>
    <w:p w:rsidR="00431553" w:rsidRPr="00431553" w:rsidRDefault="00431553" w:rsidP="008B5DAC">
      <w:pPr>
        <w:numPr>
          <w:ilvl w:val="0"/>
          <w:numId w:val="6"/>
        </w:numPr>
        <w:pBdr>
          <w:top w:val="nil"/>
          <w:left w:val="nil"/>
          <w:bottom w:val="nil"/>
          <w:right w:val="nil"/>
          <w:between w:val="nil"/>
          <w:bar w:val="nil"/>
        </w:pBdr>
        <w:spacing w:before="0" w:after="0" w:line="276" w:lineRule="auto"/>
        <w:ind w:left="426" w:hanging="426"/>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Las vías de presentación de las quejas</w:t>
      </w:r>
    </w:p>
    <w:p w:rsidR="00431553" w:rsidRPr="00431553" w:rsidRDefault="00431553" w:rsidP="00431553">
      <w:pPr>
        <w:spacing w:before="0" w:after="0"/>
        <w:ind w:firstLine="0"/>
        <w:rPr>
          <w:szCs w:val="22"/>
        </w:rPr>
      </w:pPr>
    </w:p>
    <w:p w:rsidR="00431553" w:rsidRPr="00431553" w:rsidRDefault="00431553" w:rsidP="00431553">
      <w:pPr>
        <w:spacing w:before="0" w:after="0"/>
        <w:rPr>
          <w:szCs w:val="22"/>
        </w:rPr>
      </w:pPr>
      <w:r w:rsidRPr="00431553">
        <w:rPr>
          <w:szCs w:val="22"/>
        </w:rPr>
        <w:t>En el siguiente cuadro se desglosa la forma de presentación de los 9.525 escritos de queja, sugerencias o agradecimientos recibidos durante el año 2017.</w:t>
      </w:r>
    </w:p>
    <w:tbl>
      <w:tblPr>
        <w:tblStyle w:val="Tablaconcuadrcula3"/>
        <w:tblW w:w="0" w:type="auto"/>
        <w:jc w:val="center"/>
        <w:tblLook w:val="04A0" w:firstRow="1" w:lastRow="0" w:firstColumn="1" w:lastColumn="0" w:noHBand="0" w:noVBand="1"/>
      </w:tblPr>
      <w:tblGrid>
        <w:gridCol w:w="3369"/>
        <w:gridCol w:w="850"/>
        <w:gridCol w:w="1134"/>
        <w:gridCol w:w="709"/>
        <w:gridCol w:w="1276"/>
        <w:gridCol w:w="1275"/>
      </w:tblGrid>
      <w:tr w:rsidR="00431553" w:rsidRPr="00431553" w:rsidTr="00431553">
        <w:trPr>
          <w:trHeight w:val="300"/>
          <w:jc w:val="center"/>
        </w:trPr>
        <w:tc>
          <w:tcPr>
            <w:tcW w:w="3369" w:type="dxa"/>
            <w:noWrap/>
            <w:vAlign w:val="center"/>
            <w:hideMark/>
          </w:tcPr>
          <w:p w:rsidR="00431553" w:rsidRPr="00431553" w:rsidRDefault="00431553" w:rsidP="00431553">
            <w:pPr>
              <w:spacing w:before="0" w:after="0" w:line="240" w:lineRule="exact"/>
              <w:ind w:firstLine="0"/>
              <w:jc w:val="center"/>
              <w:rPr>
                <w:rFonts w:ascii="Verdana" w:hAnsi="Verdana"/>
                <w:b w:val="0"/>
                <w:sz w:val="16"/>
                <w:szCs w:val="16"/>
              </w:rPr>
            </w:pPr>
            <w:r w:rsidRPr="00431553">
              <w:rPr>
                <w:rFonts w:ascii="Verdana" w:hAnsi="Verdana"/>
                <w:b w:val="0"/>
                <w:sz w:val="16"/>
                <w:szCs w:val="16"/>
              </w:rPr>
              <w:t>Forma de presentación</w:t>
            </w:r>
          </w:p>
        </w:tc>
        <w:tc>
          <w:tcPr>
            <w:tcW w:w="850" w:type="dxa"/>
            <w:noWrap/>
            <w:vAlign w:val="center"/>
            <w:hideMark/>
          </w:tcPr>
          <w:p w:rsidR="00431553" w:rsidRPr="00431553" w:rsidRDefault="00431553" w:rsidP="00431553">
            <w:pPr>
              <w:spacing w:before="0" w:after="0" w:line="240" w:lineRule="exact"/>
              <w:ind w:firstLine="0"/>
              <w:jc w:val="center"/>
              <w:rPr>
                <w:rFonts w:ascii="Verdana" w:hAnsi="Verdana"/>
                <w:b w:val="0"/>
                <w:sz w:val="16"/>
                <w:szCs w:val="16"/>
              </w:rPr>
            </w:pPr>
            <w:r w:rsidRPr="00431553">
              <w:rPr>
                <w:rFonts w:ascii="Verdana" w:hAnsi="Verdana"/>
                <w:b w:val="0"/>
                <w:sz w:val="16"/>
                <w:szCs w:val="16"/>
              </w:rPr>
              <w:t>2016</w:t>
            </w:r>
          </w:p>
        </w:tc>
        <w:tc>
          <w:tcPr>
            <w:tcW w:w="1134" w:type="dxa"/>
            <w:noWrap/>
            <w:vAlign w:val="center"/>
            <w:hideMark/>
          </w:tcPr>
          <w:p w:rsidR="00431553" w:rsidRPr="00431553" w:rsidRDefault="00431553" w:rsidP="00431553">
            <w:pPr>
              <w:spacing w:before="0" w:after="0" w:line="240" w:lineRule="exact"/>
              <w:ind w:firstLine="0"/>
              <w:jc w:val="center"/>
              <w:rPr>
                <w:rFonts w:ascii="Verdana" w:hAnsi="Verdana"/>
                <w:b w:val="0"/>
                <w:sz w:val="16"/>
                <w:szCs w:val="16"/>
              </w:rPr>
            </w:pPr>
            <w:r w:rsidRPr="00431553">
              <w:rPr>
                <w:rFonts w:ascii="Verdana" w:hAnsi="Verdana"/>
                <w:b w:val="0"/>
                <w:sz w:val="16"/>
                <w:szCs w:val="16"/>
              </w:rPr>
              <w:t>% sobre total 2016</w:t>
            </w:r>
          </w:p>
        </w:tc>
        <w:tc>
          <w:tcPr>
            <w:tcW w:w="709" w:type="dxa"/>
            <w:noWrap/>
            <w:vAlign w:val="center"/>
            <w:hideMark/>
          </w:tcPr>
          <w:p w:rsidR="00431553" w:rsidRPr="00431553" w:rsidRDefault="00431553" w:rsidP="00431553">
            <w:pPr>
              <w:spacing w:before="0" w:after="0" w:line="240" w:lineRule="exact"/>
              <w:ind w:firstLine="0"/>
              <w:jc w:val="center"/>
              <w:rPr>
                <w:rFonts w:ascii="Verdana" w:hAnsi="Verdana"/>
                <w:b w:val="0"/>
                <w:sz w:val="16"/>
                <w:szCs w:val="16"/>
              </w:rPr>
            </w:pPr>
            <w:r w:rsidRPr="00431553">
              <w:rPr>
                <w:rFonts w:ascii="Verdana" w:hAnsi="Verdana"/>
                <w:b w:val="0"/>
                <w:sz w:val="16"/>
                <w:szCs w:val="16"/>
              </w:rPr>
              <w:t>2017</w:t>
            </w:r>
          </w:p>
        </w:tc>
        <w:tc>
          <w:tcPr>
            <w:tcW w:w="1276" w:type="dxa"/>
            <w:noWrap/>
            <w:vAlign w:val="center"/>
            <w:hideMark/>
          </w:tcPr>
          <w:p w:rsidR="00431553" w:rsidRPr="00431553" w:rsidRDefault="00431553" w:rsidP="00431553">
            <w:pPr>
              <w:spacing w:before="0" w:after="0" w:line="240" w:lineRule="exact"/>
              <w:ind w:firstLine="0"/>
              <w:jc w:val="center"/>
              <w:rPr>
                <w:rFonts w:ascii="Verdana" w:hAnsi="Verdana"/>
                <w:b w:val="0"/>
                <w:sz w:val="16"/>
                <w:szCs w:val="16"/>
              </w:rPr>
            </w:pPr>
            <w:r w:rsidRPr="00431553">
              <w:rPr>
                <w:rFonts w:ascii="Verdana" w:hAnsi="Verdana"/>
                <w:b w:val="0"/>
                <w:sz w:val="16"/>
                <w:szCs w:val="16"/>
              </w:rPr>
              <w:t>% sobre total 2017</w:t>
            </w:r>
          </w:p>
        </w:tc>
        <w:tc>
          <w:tcPr>
            <w:tcW w:w="1275" w:type="dxa"/>
            <w:noWrap/>
            <w:vAlign w:val="center"/>
            <w:hideMark/>
          </w:tcPr>
          <w:p w:rsidR="00431553" w:rsidRPr="00431553" w:rsidRDefault="00431553" w:rsidP="00431553">
            <w:pPr>
              <w:spacing w:before="0" w:after="0" w:line="240" w:lineRule="exact"/>
              <w:ind w:firstLine="0"/>
              <w:jc w:val="center"/>
              <w:rPr>
                <w:rFonts w:ascii="Verdana" w:hAnsi="Verdana"/>
                <w:b w:val="0"/>
                <w:sz w:val="16"/>
                <w:szCs w:val="16"/>
              </w:rPr>
            </w:pPr>
            <w:r w:rsidRPr="00431553">
              <w:rPr>
                <w:rFonts w:ascii="Verdana" w:hAnsi="Verdana"/>
                <w:b w:val="0"/>
                <w:sz w:val="16"/>
                <w:szCs w:val="16"/>
              </w:rPr>
              <w:t>Evolución</w:t>
            </w:r>
          </w:p>
          <w:p w:rsidR="00431553" w:rsidRPr="00431553" w:rsidRDefault="00431553" w:rsidP="00431553">
            <w:pPr>
              <w:spacing w:before="0" w:after="0" w:line="240" w:lineRule="exact"/>
              <w:ind w:firstLine="0"/>
              <w:jc w:val="center"/>
              <w:rPr>
                <w:rFonts w:ascii="Verdana" w:hAnsi="Verdana"/>
                <w:b w:val="0"/>
                <w:sz w:val="16"/>
                <w:szCs w:val="16"/>
              </w:rPr>
            </w:pPr>
            <w:r w:rsidRPr="00431553">
              <w:rPr>
                <w:rFonts w:ascii="Verdana" w:hAnsi="Verdana"/>
                <w:b w:val="0"/>
                <w:sz w:val="16"/>
                <w:szCs w:val="16"/>
              </w:rPr>
              <w:t>2016-2017</w:t>
            </w:r>
          </w:p>
        </w:tc>
      </w:tr>
      <w:tr w:rsidR="00431553" w:rsidRPr="00431553" w:rsidTr="00431553">
        <w:trPr>
          <w:trHeight w:val="300"/>
          <w:jc w:val="center"/>
        </w:trPr>
        <w:tc>
          <w:tcPr>
            <w:tcW w:w="3369"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Buzones instalados en las sedes judiciales</w:t>
            </w:r>
          </w:p>
        </w:tc>
        <w:tc>
          <w:tcPr>
            <w:tcW w:w="850"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3.453</w:t>
            </w:r>
          </w:p>
        </w:tc>
        <w:tc>
          <w:tcPr>
            <w:tcW w:w="1134"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32,21%</w:t>
            </w:r>
          </w:p>
        </w:tc>
        <w:tc>
          <w:tcPr>
            <w:tcW w:w="709"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2.731</w:t>
            </w:r>
          </w:p>
        </w:tc>
        <w:tc>
          <w:tcPr>
            <w:tcW w:w="1276"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28,67%</w:t>
            </w:r>
          </w:p>
        </w:tc>
        <w:tc>
          <w:tcPr>
            <w:tcW w:w="1275"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-20,91%</w:t>
            </w:r>
          </w:p>
        </w:tc>
      </w:tr>
      <w:tr w:rsidR="00431553" w:rsidRPr="00431553" w:rsidTr="00431553">
        <w:trPr>
          <w:trHeight w:val="300"/>
          <w:jc w:val="center"/>
        </w:trPr>
        <w:tc>
          <w:tcPr>
            <w:tcW w:w="3369"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rPr>
            </w:pPr>
            <w:r w:rsidRPr="00431553">
              <w:rPr>
                <w:rFonts w:ascii="Verdana" w:hAnsi="Verdana"/>
                <w:b w:val="0"/>
                <w:sz w:val="16"/>
                <w:szCs w:val="16"/>
              </w:rPr>
              <w:t xml:space="preserve">Formulario </w:t>
            </w:r>
            <w:proofErr w:type="spellStart"/>
            <w:r w:rsidRPr="00431553">
              <w:rPr>
                <w:rFonts w:ascii="Verdana" w:hAnsi="Verdana"/>
                <w:b w:val="0"/>
                <w:sz w:val="16"/>
                <w:szCs w:val="16"/>
              </w:rPr>
              <w:t>on</w:t>
            </w:r>
            <w:proofErr w:type="spellEnd"/>
            <w:r w:rsidRPr="00431553">
              <w:rPr>
                <w:rFonts w:ascii="Verdana" w:hAnsi="Verdana"/>
                <w:b w:val="0"/>
                <w:sz w:val="16"/>
                <w:szCs w:val="16"/>
              </w:rPr>
              <w:t xml:space="preserve"> line</w:t>
            </w:r>
          </w:p>
        </w:tc>
        <w:tc>
          <w:tcPr>
            <w:tcW w:w="850"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vertAlign w:val="superscript"/>
              </w:rPr>
            </w:pPr>
            <w:r w:rsidRPr="00431553">
              <w:rPr>
                <w:rFonts w:ascii="Verdana" w:hAnsi="Verdana"/>
                <w:b w:val="0"/>
                <w:sz w:val="16"/>
                <w:szCs w:val="16"/>
              </w:rPr>
              <w:t>2.998</w:t>
            </w:r>
          </w:p>
        </w:tc>
        <w:tc>
          <w:tcPr>
            <w:tcW w:w="1134"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27,97%</w:t>
            </w:r>
          </w:p>
        </w:tc>
        <w:tc>
          <w:tcPr>
            <w:tcW w:w="709"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2.976</w:t>
            </w:r>
          </w:p>
        </w:tc>
        <w:tc>
          <w:tcPr>
            <w:tcW w:w="1276"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31,24%</w:t>
            </w:r>
          </w:p>
        </w:tc>
        <w:tc>
          <w:tcPr>
            <w:tcW w:w="1275"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-0,73%</w:t>
            </w:r>
          </w:p>
        </w:tc>
      </w:tr>
      <w:tr w:rsidR="00431553" w:rsidRPr="00431553" w:rsidTr="00431553">
        <w:trPr>
          <w:trHeight w:val="300"/>
          <w:jc w:val="center"/>
        </w:trPr>
        <w:tc>
          <w:tcPr>
            <w:tcW w:w="3369" w:type="dxa"/>
            <w:noWrap/>
            <w:vAlign w:val="center"/>
            <w:hideMark/>
          </w:tcPr>
          <w:p w:rsidR="00431553" w:rsidRPr="00431553" w:rsidRDefault="00431553" w:rsidP="00431553">
            <w:pPr>
              <w:spacing w:before="0" w:after="0" w:line="240" w:lineRule="auto"/>
              <w:ind w:firstLine="0"/>
              <w:jc w:val="left"/>
              <w:rPr>
                <w:rFonts w:ascii="Verdana" w:hAnsi="Verdana"/>
                <w:b w:val="0"/>
                <w:sz w:val="16"/>
                <w:szCs w:val="16"/>
                <w:vertAlign w:val="superscript"/>
              </w:rPr>
            </w:pPr>
            <w:r w:rsidRPr="00431553">
              <w:rPr>
                <w:rFonts w:ascii="Verdana" w:hAnsi="Verdana"/>
                <w:b w:val="0"/>
                <w:sz w:val="16"/>
                <w:szCs w:val="16"/>
              </w:rPr>
              <w:t>Otras vías: vía postal, presencial, fax,  y los tramitados por otros órganos gobierno del Poder Judicial</w:t>
            </w:r>
          </w:p>
        </w:tc>
        <w:tc>
          <w:tcPr>
            <w:tcW w:w="850"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4.269</w:t>
            </w:r>
          </w:p>
        </w:tc>
        <w:tc>
          <w:tcPr>
            <w:tcW w:w="1134"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39,82%</w:t>
            </w:r>
          </w:p>
        </w:tc>
        <w:tc>
          <w:tcPr>
            <w:tcW w:w="709"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3.818</w:t>
            </w:r>
          </w:p>
        </w:tc>
        <w:tc>
          <w:tcPr>
            <w:tcW w:w="1276"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40,09%</w:t>
            </w:r>
          </w:p>
        </w:tc>
        <w:tc>
          <w:tcPr>
            <w:tcW w:w="1275"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-10,56%</w:t>
            </w:r>
          </w:p>
        </w:tc>
      </w:tr>
      <w:tr w:rsidR="00431553" w:rsidRPr="00431553" w:rsidTr="00431553">
        <w:trPr>
          <w:trHeight w:val="315"/>
          <w:jc w:val="center"/>
        </w:trPr>
        <w:tc>
          <w:tcPr>
            <w:tcW w:w="3369" w:type="dxa"/>
            <w:noWrap/>
            <w:vAlign w:val="center"/>
            <w:hideMark/>
          </w:tcPr>
          <w:p w:rsidR="00431553" w:rsidRPr="00431553" w:rsidRDefault="00431553" w:rsidP="00431553">
            <w:pPr>
              <w:spacing w:before="0" w:after="0" w:line="240" w:lineRule="exact"/>
              <w:ind w:firstLine="0"/>
              <w:jc w:val="left"/>
              <w:rPr>
                <w:rFonts w:ascii="Verdana" w:hAnsi="Verdana"/>
                <w:b w:val="0"/>
                <w:sz w:val="16"/>
                <w:szCs w:val="16"/>
              </w:rPr>
            </w:pPr>
            <w:r w:rsidRPr="00431553">
              <w:rPr>
                <w:rFonts w:ascii="Verdana" w:hAnsi="Verdana"/>
                <w:b w:val="0"/>
                <w:sz w:val="16"/>
                <w:szCs w:val="16"/>
              </w:rPr>
              <w:t>Total</w:t>
            </w:r>
          </w:p>
        </w:tc>
        <w:tc>
          <w:tcPr>
            <w:tcW w:w="850"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10.720</w:t>
            </w:r>
          </w:p>
        </w:tc>
        <w:tc>
          <w:tcPr>
            <w:tcW w:w="1134"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100,00%</w:t>
            </w:r>
          </w:p>
        </w:tc>
        <w:tc>
          <w:tcPr>
            <w:tcW w:w="709"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9.525</w:t>
            </w:r>
          </w:p>
        </w:tc>
        <w:tc>
          <w:tcPr>
            <w:tcW w:w="1276"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100,00%</w:t>
            </w:r>
          </w:p>
        </w:tc>
        <w:tc>
          <w:tcPr>
            <w:tcW w:w="1275" w:type="dxa"/>
            <w:noWrap/>
            <w:vAlign w:val="center"/>
            <w:hideMark/>
          </w:tcPr>
          <w:p w:rsidR="00431553" w:rsidRPr="00431553" w:rsidRDefault="00431553" w:rsidP="00431553">
            <w:pPr>
              <w:spacing w:before="0" w:after="0" w:line="240" w:lineRule="exact"/>
              <w:ind w:firstLine="0"/>
              <w:jc w:val="right"/>
              <w:rPr>
                <w:rFonts w:ascii="Verdana" w:hAnsi="Verdana"/>
                <w:b w:val="0"/>
                <w:sz w:val="16"/>
                <w:szCs w:val="16"/>
              </w:rPr>
            </w:pPr>
            <w:r w:rsidRPr="00431553">
              <w:rPr>
                <w:rFonts w:ascii="Verdana" w:hAnsi="Verdana"/>
                <w:b w:val="0"/>
                <w:sz w:val="16"/>
                <w:szCs w:val="16"/>
              </w:rPr>
              <w:t>-11,15%</w:t>
            </w:r>
          </w:p>
        </w:tc>
      </w:tr>
    </w:tbl>
    <w:p w:rsidR="00431553" w:rsidRPr="00431553" w:rsidRDefault="00431553" w:rsidP="00431553">
      <w:pPr>
        <w:spacing w:before="0" w:after="0"/>
        <w:rPr>
          <w:szCs w:val="22"/>
        </w:rPr>
      </w:pPr>
    </w:p>
    <w:p w:rsidR="00431553" w:rsidRPr="00431553" w:rsidRDefault="00431553" w:rsidP="00431553">
      <w:pPr>
        <w:spacing w:before="0" w:after="0"/>
        <w:ind w:firstLine="0"/>
        <w:rPr>
          <w:szCs w:val="22"/>
        </w:rPr>
      </w:pPr>
    </w:p>
    <w:p w:rsidR="00431553" w:rsidRPr="00431553" w:rsidRDefault="00431553" w:rsidP="008B5DAC">
      <w:pPr>
        <w:numPr>
          <w:ilvl w:val="0"/>
          <w:numId w:val="6"/>
        </w:numPr>
        <w:pBdr>
          <w:top w:val="nil"/>
          <w:left w:val="nil"/>
          <w:bottom w:val="nil"/>
          <w:right w:val="nil"/>
          <w:between w:val="nil"/>
          <w:bar w:val="nil"/>
        </w:pBdr>
        <w:spacing w:before="0" w:after="0" w:line="276" w:lineRule="auto"/>
        <w:ind w:left="426" w:hanging="426"/>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Estudio sobre la utilización de los buzones instalados en las sedes judiciales</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La Unidad de Atención Ciudadana ha recibido un total de 2.731 escritos a través de los buzones instalados en las sedes judiciales durante el año 2017. En la siguiente tabla se detalla el número de escritos recibidos por esta vía agrupados por comunidades autónomas:</w:t>
      </w:r>
    </w:p>
    <w:p w:rsidR="00431553" w:rsidRPr="00431553" w:rsidRDefault="00431553" w:rsidP="00431553">
      <w:pPr>
        <w:spacing w:before="0" w:after="0"/>
        <w:rPr>
          <w:szCs w:val="22"/>
        </w:rPr>
      </w:pP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8"/>
        <w:gridCol w:w="1096"/>
        <w:gridCol w:w="1163"/>
      </w:tblGrid>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rFonts w:eastAsia="Times New Roman" w:cs="Arial"/>
                <w:b/>
                <w:bCs/>
                <w:sz w:val="16"/>
                <w:szCs w:val="16"/>
                <w:lang w:eastAsia="es-ES"/>
              </w:rPr>
            </w:pPr>
            <w:r w:rsidRPr="00431553">
              <w:rPr>
                <w:rFonts w:eastAsia="Times New Roman" w:cs="Arial"/>
                <w:b/>
                <w:bCs/>
                <w:sz w:val="16"/>
                <w:szCs w:val="16"/>
                <w:lang w:eastAsia="es-ES"/>
              </w:rPr>
              <w:t>Comunidad Autónoma</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431553" w:rsidRPr="00431553" w:rsidRDefault="00431553" w:rsidP="00431553">
            <w:pPr>
              <w:spacing w:before="0" w:after="0" w:line="240" w:lineRule="auto"/>
              <w:ind w:firstLine="0"/>
              <w:jc w:val="left"/>
              <w:rPr>
                <w:rFonts w:eastAsia="Times New Roman" w:cs="Arial"/>
                <w:b/>
                <w:bCs/>
                <w:sz w:val="16"/>
                <w:szCs w:val="16"/>
                <w:lang w:eastAsia="es-ES"/>
              </w:rPr>
            </w:pPr>
            <w:r w:rsidRPr="00431553">
              <w:rPr>
                <w:rFonts w:eastAsia="Times New Roman" w:cs="Arial"/>
                <w:b/>
                <w:bCs/>
                <w:sz w:val="16"/>
                <w:szCs w:val="16"/>
                <w:lang w:eastAsia="es-ES"/>
              </w:rPr>
              <w:t>Número</w:t>
            </w:r>
          </w:p>
        </w:tc>
        <w:tc>
          <w:tcPr>
            <w:tcW w:w="1163" w:type="dxa"/>
            <w:tcBorders>
              <w:top w:val="single" w:sz="4" w:space="0" w:color="auto"/>
              <w:left w:val="single" w:sz="4" w:space="0" w:color="auto"/>
              <w:bottom w:val="single" w:sz="4" w:space="0" w:color="auto"/>
              <w:right w:val="single" w:sz="4" w:space="0" w:color="auto"/>
            </w:tcBorders>
            <w:noWrap/>
            <w:vAlign w:val="bottom"/>
            <w:hideMark/>
          </w:tcPr>
          <w:p w:rsidR="00431553" w:rsidRPr="00431553" w:rsidRDefault="00431553" w:rsidP="00431553">
            <w:pPr>
              <w:spacing w:before="0" w:after="0" w:line="240" w:lineRule="auto"/>
              <w:ind w:firstLine="0"/>
              <w:jc w:val="left"/>
              <w:rPr>
                <w:rFonts w:eastAsia="Times New Roman" w:cs="Arial"/>
                <w:b/>
                <w:bCs/>
                <w:sz w:val="16"/>
                <w:szCs w:val="16"/>
                <w:lang w:eastAsia="es-ES"/>
              </w:rPr>
            </w:pPr>
            <w:r w:rsidRPr="00431553">
              <w:rPr>
                <w:rFonts w:eastAsia="Times New Roman" w:cs="Arial"/>
                <w:b/>
                <w:bCs/>
                <w:sz w:val="16"/>
                <w:szCs w:val="16"/>
                <w:lang w:eastAsia="es-ES"/>
              </w:rPr>
              <w:t>Porcentaje</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lastRenderedPageBreak/>
              <w:t>Madrid</w:t>
            </w:r>
          </w:p>
        </w:tc>
        <w:tc>
          <w:tcPr>
            <w:tcW w:w="109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716</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26,22%</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t>Cataluña</w:t>
            </w:r>
          </w:p>
        </w:tc>
        <w:tc>
          <w:tcPr>
            <w:tcW w:w="109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405</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14,83%</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t>Andalucía</w:t>
            </w:r>
          </w:p>
        </w:tc>
        <w:tc>
          <w:tcPr>
            <w:tcW w:w="109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350</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12,82%</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t>Comunidad Valenciana</w:t>
            </w:r>
          </w:p>
        </w:tc>
        <w:tc>
          <w:tcPr>
            <w:tcW w:w="109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320</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11,72%</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t>Galicia</w:t>
            </w:r>
          </w:p>
        </w:tc>
        <w:tc>
          <w:tcPr>
            <w:tcW w:w="109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191</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6,99%</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t>Canarias</w:t>
            </w:r>
          </w:p>
        </w:tc>
        <w:tc>
          <w:tcPr>
            <w:tcW w:w="109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184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6,74%</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t>Castilla-La Mancha</w:t>
            </w:r>
          </w:p>
        </w:tc>
        <w:tc>
          <w:tcPr>
            <w:tcW w:w="109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105</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3,84%</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t>Castilla y León</w:t>
            </w:r>
          </w:p>
        </w:tc>
        <w:tc>
          <w:tcPr>
            <w:tcW w:w="109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104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3,81%</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t>Aragón</w:t>
            </w:r>
          </w:p>
        </w:tc>
        <w:tc>
          <w:tcPr>
            <w:tcW w:w="109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90</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3,30%</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t>Murcia</w:t>
            </w:r>
          </w:p>
        </w:tc>
        <w:tc>
          <w:tcPr>
            <w:tcW w:w="109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80</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2,93%</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t>Navarra</w:t>
            </w:r>
          </w:p>
        </w:tc>
        <w:tc>
          <w:tcPr>
            <w:tcW w:w="109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42</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1,54%</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t>Baleares</w:t>
            </w:r>
          </w:p>
        </w:tc>
        <w:tc>
          <w:tcPr>
            <w:tcW w:w="109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40</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1,46%</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t>Asturias</w:t>
            </w:r>
          </w:p>
        </w:tc>
        <w:tc>
          <w:tcPr>
            <w:tcW w:w="109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38</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1,39%</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t>Extremadura</w:t>
            </w:r>
          </w:p>
        </w:tc>
        <w:tc>
          <w:tcPr>
            <w:tcW w:w="109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32</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1,17%</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t>Cantabria</w:t>
            </w:r>
          </w:p>
        </w:tc>
        <w:tc>
          <w:tcPr>
            <w:tcW w:w="109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28</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1,03%</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t>La Rioja</w:t>
            </w:r>
          </w:p>
        </w:tc>
        <w:tc>
          <w:tcPr>
            <w:tcW w:w="1096" w:type="dxa"/>
            <w:tcBorders>
              <w:top w:val="single" w:sz="4" w:space="0" w:color="auto"/>
              <w:left w:val="single" w:sz="4" w:space="0" w:color="auto"/>
              <w:bottom w:val="single" w:sz="4" w:space="0" w:color="auto"/>
              <w:right w:val="single" w:sz="4" w:space="0" w:color="auto"/>
            </w:tcBorders>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0,15%</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sz w:val="16"/>
                <w:szCs w:val="16"/>
              </w:rPr>
            </w:pPr>
            <w:r w:rsidRPr="00431553">
              <w:rPr>
                <w:sz w:val="16"/>
                <w:szCs w:val="16"/>
              </w:rPr>
              <w:t>Sin especificar</w:t>
            </w:r>
          </w:p>
        </w:tc>
        <w:tc>
          <w:tcPr>
            <w:tcW w:w="109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2</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0,07%</w:t>
            </w:r>
          </w:p>
        </w:tc>
      </w:tr>
      <w:tr w:rsidR="00431553" w:rsidRPr="00431553" w:rsidTr="00431553">
        <w:trPr>
          <w:trHeight w:hRule="exact" w:val="284"/>
          <w:jc w:val="center"/>
        </w:trPr>
        <w:tc>
          <w:tcPr>
            <w:tcW w:w="582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left"/>
              <w:rPr>
                <w:rFonts w:eastAsia="Times New Roman" w:cs="Arial"/>
                <w:sz w:val="16"/>
                <w:szCs w:val="16"/>
                <w:lang w:eastAsia="es-ES"/>
              </w:rPr>
            </w:pPr>
            <w:r w:rsidRPr="00431553">
              <w:rPr>
                <w:sz w:val="16"/>
                <w:szCs w:val="16"/>
              </w:rPr>
              <w:t>Total</w:t>
            </w:r>
          </w:p>
        </w:tc>
        <w:tc>
          <w:tcPr>
            <w:tcW w:w="109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sz w:val="16"/>
                <w:szCs w:val="16"/>
              </w:rPr>
            </w:pPr>
            <w:r w:rsidRPr="00431553">
              <w:rPr>
                <w:sz w:val="16"/>
                <w:szCs w:val="16"/>
              </w:rPr>
              <w:t>2.731</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spacing w:before="0" w:after="0" w:line="240" w:lineRule="auto"/>
              <w:ind w:firstLine="0"/>
              <w:jc w:val="right"/>
              <w:rPr>
                <w:rFonts w:cs="Arial"/>
                <w:sz w:val="16"/>
                <w:szCs w:val="16"/>
              </w:rPr>
            </w:pPr>
            <w:r w:rsidRPr="00431553">
              <w:rPr>
                <w:rFonts w:cs="Arial"/>
                <w:sz w:val="16"/>
                <w:szCs w:val="16"/>
              </w:rPr>
              <w:t>100,00%</w:t>
            </w:r>
          </w:p>
        </w:tc>
      </w:tr>
    </w:tbl>
    <w:p w:rsidR="00431553" w:rsidRPr="00431553" w:rsidRDefault="00431553" w:rsidP="00431553">
      <w:pPr>
        <w:spacing w:before="0" w:after="0"/>
        <w:rPr>
          <w:sz w:val="16"/>
          <w:szCs w:val="16"/>
        </w:rPr>
      </w:pPr>
      <w:r w:rsidRPr="00431553">
        <w:rPr>
          <w:sz w:val="14"/>
          <w:szCs w:val="14"/>
          <w:vertAlign w:val="superscript"/>
        </w:rPr>
        <w:t>*</w:t>
      </w:r>
      <w:r w:rsidRPr="00431553">
        <w:rPr>
          <w:sz w:val="14"/>
          <w:szCs w:val="14"/>
        </w:rPr>
        <w:t>Se recuerda que no hay buzones en los partidos judiciales del País Vasco</w:t>
      </w:r>
    </w:p>
    <w:p w:rsidR="00431553" w:rsidRPr="00431553" w:rsidRDefault="00431553" w:rsidP="00431553">
      <w:pPr>
        <w:spacing w:before="0" w:after="0"/>
        <w:rPr>
          <w:sz w:val="16"/>
          <w:szCs w:val="16"/>
        </w:rPr>
      </w:pPr>
    </w:p>
    <w:p w:rsidR="00431553" w:rsidRPr="00431553" w:rsidRDefault="00431553" w:rsidP="008B5DAC">
      <w:pPr>
        <w:numPr>
          <w:ilvl w:val="0"/>
          <w:numId w:val="6"/>
        </w:numPr>
        <w:pBdr>
          <w:top w:val="nil"/>
          <w:left w:val="nil"/>
          <w:bottom w:val="nil"/>
          <w:right w:val="nil"/>
          <w:between w:val="nil"/>
          <w:bar w:val="nil"/>
        </w:pBdr>
        <w:tabs>
          <w:tab w:val="left" w:pos="6120"/>
        </w:tabs>
        <w:spacing w:before="0" w:after="200" w:line="276" w:lineRule="auto"/>
        <w:ind w:left="426" w:hanging="426"/>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Datos de interés sobre las personas y entidades que han formulado quejas durante el año 2017</w:t>
      </w:r>
    </w:p>
    <w:p w:rsidR="00431553" w:rsidRPr="00431553" w:rsidRDefault="00431553" w:rsidP="00431553">
      <w:pPr>
        <w:tabs>
          <w:tab w:val="left" w:pos="6120"/>
        </w:tabs>
        <w:spacing w:before="0" w:after="0"/>
        <w:rPr>
          <w:szCs w:val="22"/>
        </w:rPr>
      </w:pPr>
      <w:r w:rsidRPr="00431553">
        <w:rPr>
          <w:szCs w:val="22"/>
        </w:rPr>
        <w:t>En este apartado se realiza un análisis de los datos de quiénes se quejan del funcionamiento de la justicia desde dos encuadres: por lado se estudia desde la perspectiva de género y por otro desde el enfoque de la situación profesional y jurídica de sus autores/as.</w:t>
      </w:r>
    </w:p>
    <w:p w:rsidR="00431553" w:rsidRPr="00431553" w:rsidRDefault="00431553" w:rsidP="00431553">
      <w:pPr>
        <w:tabs>
          <w:tab w:val="left" w:pos="6120"/>
        </w:tabs>
        <w:spacing w:before="0" w:after="0"/>
        <w:rPr>
          <w:szCs w:val="22"/>
        </w:rPr>
      </w:pPr>
    </w:p>
    <w:p w:rsidR="00431553" w:rsidRPr="00431553" w:rsidRDefault="00431553" w:rsidP="008B5DAC">
      <w:pPr>
        <w:numPr>
          <w:ilvl w:val="0"/>
          <w:numId w:val="6"/>
        </w:numPr>
        <w:pBdr>
          <w:top w:val="nil"/>
          <w:left w:val="nil"/>
          <w:bottom w:val="nil"/>
          <w:right w:val="nil"/>
          <w:between w:val="nil"/>
          <w:bar w:val="nil"/>
        </w:pBdr>
        <w:tabs>
          <w:tab w:val="left" w:pos="6120"/>
        </w:tabs>
        <w:spacing w:before="0" w:after="200" w:line="276" w:lineRule="auto"/>
        <w:ind w:left="426" w:hanging="426"/>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La perspectiva de género</w:t>
      </w:r>
    </w:p>
    <w:p w:rsidR="00431553" w:rsidRPr="00431553" w:rsidRDefault="00431553" w:rsidP="00431553">
      <w:pPr>
        <w:tabs>
          <w:tab w:val="left" w:pos="6120"/>
        </w:tabs>
        <w:spacing w:before="0" w:after="0"/>
        <w:rPr>
          <w:szCs w:val="22"/>
        </w:rPr>
      </w:pPr>
      <w:r w:rsidRPr="00431553">
        <w:rPr>
          <w:szCs w:val="22"/>
        </w:rPr>
        <w:t>La valoración de la perspectiva de género en las quejas recibidas exige una previa delimitación respecto de las personas jurídicas y los organismos judiciales. Asimismo en el apartado de “Otros” se agrupan las quejas anónimas y aquellas otras en las que no se puede discernir el género de quienes las firman.</w:t>
      </w:r>
    </w:p>
    <w:p w:rsidR="00431553" w:rsidRPr="00431553" w:rsidRDefault="00431553" w:rsidP="00431553">
      <w:pPr>
        <w:tabs>
          <w:tab w:val="left" w:pos="6120"/>
        </w:tabs>
        <w:spacing w:before="0" w:after="0"/>
        <w:rPr>
          <w:szCs w:val="22"/>
        </w:rPr>
      </w:pPr>
    </w:p>
    <w:tbl>
      <w:tblPr>
        <w:tblStyle w:val="Tablaconcuadrcula3"/>
        <w:tblW w:w="0" w:type="auto"/>
        <w:jc w:val="center"/>
        <w:tblLook w:val="04A0" w:firstRow="1" w:lastRow="0" w:firstColumn="1" w:lastColumn="0" w:noHBand="0" w:noVBand="1"/>
      </w:tblPr>
      <w:tblGrid>
        <w:gridCol w:w="2235"/>
        <w:gridCol w:w="1134"/>
        <w:gridCol w:w="2268"/>
        <w:gridCol w:w="1134"/>
        <w:gridCol w:w="1949"/>
      </w:tblGrid>
      <w:tr w:rsidR="00431553" w:rsidRPr="00431553" w:rsidTr="00431553">
        <w:trPr>
          <w:trHeight w:hRule="exact" w:val="301"/>
          <w:jc w:val="center"/>
        </w:trPr>
        <w:tc>
          <w:tcPr>
            <w:tcW w:w="223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iCs/>
                <w:sz w:val="16"/>
                <w:szCs w:val="16"/>
              </w:rPr>
            </w:pPr>
            <w:r w:rsidRPr="00431553">
              <w:rPr>
                <w:rFonts w:ascii="Verdana" w:hAnsi="Verdana"/>
                <w:b w:val="0"/>
                <w:bCs/>
                <w:iCs/>
                <w:sz w:val="16"/>
                <w:szCs w:val="16"/>
              </w:rPr>
              <w:t>Tipo de persona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iCs/>
                <w:sz w:val="16"/>
                <w:szCs w:val="16"/>
              </w:rPr>
            </w:pPr>
            <w:r w:rsidRPr="00431553">
              <w:rPr>
                <w:rFonts w:ascii="Verdana" w:hAnsi="Verdana"/>
                <w:b w:val="0"/>
                <w:bCs/>
                <w:iCs/>
                <w:sz w:val="16"/>
                <w:szCs w:val="16"/>
              </w:rPr>
              <w:t>2017</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iCs/>
                <w:sz w:val="16"/>
                <w:szCs w:val="16"/>
              </w:rPr>
            </w:pPr>
            <w:r w:rsidRPr="00431553">
              <w:rPr>
                <w:rFonts w:ascii="Verdana" w:hAnsi="Verdana"/>
                <w:b w:val="0"/>
                <w:bCs/>
                <w:iCs/>
                <w:sz w:val="16"/>
                <w:szCs w:val="16"/>
              </w:rPr>
              <w:t>% sobre el total del 2017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iCs/>
                <w:sz w:val="16"/>
                <w:szCs w:val="16"/>
              </w:rPr>
            </w:pPr>
            <w:r w:rsidRPr="00431553">
              <w:rPr>
                <w:rFonts w:ascii="Verdana" w:hAnsi="Verdana"/>
                <w:b w:val="0"/>
                <w:bCs/>
                <w:iCs/>
                <w:sz w:val="16"/>
                <w:szCs w:val="16"/>
              </w:rPr>
              <w:t>2016</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iCs/>
                <w:sz w:val="16"/>
                <w:szCs w:val="16"/>
              </w:rPr>
            </w:pPr>
            <w:r w:rsidRPr="00431553">
              <w:rPr>
                <w:rFonts w:ascii="Verdana" w:hAnsi="Verdana"/>
                <w:b w:val="0"/>
                <w:bCs/>
                <w:iCs/>
                <w:sz w:val="16"/>
                <w:szCs w:val="16"/>
              </w:rPr>
              <w:t>Evolución 2016-2017</w:t>
            </w:r>
          </w:p>
        </w:tc>
      </w:tr>
      <w:tr w:rsidR="00431553" w:rsidRPr="00431553" w:rsidTr="00431553">
        <w:trPr>
          <w:trHeight w:hRule="exact" w:val="301"/>
          <w:jc w:val="center"/>
        </w:trPr>
        <w:tc>
          <w:tcPr>
            <w:tcW w:w="223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left"/>
              <w:rPr>
                <w:rFonts w:ascii="Verdana" w:hAnsi="Verdana"/>
                <w:b w:val="0"/>
                <w:bCs/>
                <w:sz w:val="16"/>
                <w:szCs w:val="16"/>
              </w:rPr>
            </w:pPr>
            <w:r w:rsidRPr="00431553">
              <w:rPr>
                <w:rFonts w:ascii="Verdana" w:hAnsi="Verdana"/>
                <w:b w:val="0"/>
                <w:bCs/>
                <w:sz w:val="16"/>
                <w:szCs w:val="16"/>
              </w:rPr>
              <w:t>Hombre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5.801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6.405</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-9,43%</w:t>
            </w:r>
          </w:p>
        </w:tc>
      </w:tr>
      <w:tr w:rsidR="00431553" w:rsidRPr="00431553" w:rsidTr="00431553">
        <w:trPr>
          <w:trHeight w:hRule="exact" w:val="301"/>
          <w:jc w:val="center"/>
        </w:trPr>
        <w:tc>
          <w:tcPr>
            <w:tcW w:w="223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left"/>
              <w:rPr>
                <w:rFonts w:ascii="Verdana" w:hAnsi="Verdana"/>
                <w:b w:val="0"/>
                <w:bCs/>
                <w:sz w:val="16"/>
                <w:szCs w:val="16"/>
              </w:rPr>
            </w:pPr>
            <w:r w:rsidRPr="00431553">
              <w:rPr>
                <w:rFonts w:ascii="Verdana" w:hAnsi="Verdana"/>
                <w:b w:val="0"/>
                <w:bCs/>
                <w:sz w:val="16"/>
                <w:szCs w:val="16"/>
              </w:rPr>
              <w:t>Mujer</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3.817</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38,82%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4.235</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-9,87%</w:t>
            </w:r>
          </w:p>
        </w:tc>
      </w:tr>
      <w:tr w:rsidR="00431553" w:rsidRPr="00431553" w:rsidTr="00431553">
        <w:trPr>
          <w:trHeight w:hRule="exact" w:val="301"/>
          <w:jc w:val="center"/>
        </w:trPr>
        <w:tc>
          <w:tcPr>
            <w:tcW w:w="223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left"/>
              <w:rPr>
                <w:rFonts w:ascii="Verdana" w:hAnsi="Verdana"/>
                <w:b w:val="0"/>
                <w:bCs/>
                <w:sz w:val="16"/>
                <w:szCs w:val="16"/>
              </w:rPr>
            </w:pPr>
            <w:r w:rsidRPr="00431553">
              <w:rPr>
                <w:rFonts w:ascii="Verdana" w:hAnsi="Verdana"/>
                <w:b w:val="0"/>
                <w:bCs/>
                <w:sz w:val="16"/>
                <w:szCs w:val="16"/>
              </w:rPr>
              <w:t xml:space="preserve">Otros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104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1,06%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480</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-78,33%</w:t>
            </w:r>
          </w:p>
        </w:tc>
      </w:tr>
      <w:tr w:rsidR="00431553" w:rsidRPr="00431553" w:rsidTr="00431553">
        <w:trPr>
          <w:trHeight w:hRule="exact" w:val="301"/>
          <w:jc w:val="center"/>
        </w:trPr>
        <w:tc>
          <w:tcPr>
            <w:tcW w:w="223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left"/>
              <w:rPr>
                <w:rFonts w:ascii="Verdana" w:hAnsi="Verdana"/>
                <w:b w:val="0"/>
                <w:bCs/>
                <w:sz w:val="16"/>
                <w:szCs w:val="16"/>
              </w:rPr>
            </w:pPr>
            <w:r w:rsidRPr="00431553">
              <w:rPr>
                <w:rFonts w:ascii="Verdana" w:hAnsi="Verdana"/>
                <w:b w:val="0"/>
                <w:bCs/>
                <w:sz w:val="16"/>
                <w:szCs w:val="16"/>
              </w:rPr>
              <w:t>Persona jurídica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99</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1,01%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95</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4,21%</w:t>
            </w:r>
          </w:p>
        </w:tc>
      </w:tr>
      <w:tr w:rsidR="00431553" w:rsidRPr="00431553" w:rsidTr="00431553">
        <w:trPr>
          <w:trHeight w:hRule="exact" w:val="301"/>
          <w:jc w:val="center"/>
        </w:trPr>
        <w:tc>
          <w:tcPr>
            <w:tcW w:w="223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left"/>
              <w:rPr>
                <w:rFonts w:ascii="Verdana" w:hAnsi="Verdana"/>
                <w:b w:val="0"/>
                <w:bCs/>
                <w:sz w:val="16"/>
                <w:szCs w:val="16"/>
              </w:rPr>
            </w:pPr>
            <w:r w:rsidRPr="00431553">
              <w:rPr>
                <w:rFonts w:ascii="Verdana" w:hAnsi="Verdana"/>
                <w:b w:val="0"/>
                <w:bCs/>
                <w:sz w:val="16"/>
                <w:szCs w:val="16"/>
              </w:rPr>
              <w:t>Organismo judicial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11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0,11%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63</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-82,54%</w:t>
            </w:r>
          </w:p>
        </w:tc>
      </w:tr>
      <w:tr w:rsidR="00431553" w:rsidRPr="00431553" w:rsidTr="00431553">
        <w:trPr>
          <w:trHeight w:hRule="exact" w:val="301"/>
          <w:jc w:val="center"/>
        </w:trPr>
        <w:tc>
          <w:tcPr>
            <w:tcW w:w="223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Total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9.832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11.278</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-12,82%</w:t>
            </w:r>
          </w:p>
        </w:tc>
      </w:tr>
    </w:tbl>
    <w:p w:rsidR="00431553" w:rsidRPr="00431553" w:rsidRDefault="00431553" w:rsidP="00431553">
      <w:pPr>
        <w:tabs>
          <w:tab w:val="left" w:pos="6120"/>
        </w:tabs>
        <w:spacing w:before="0" w:after="0"/>
        <w:rPr>
          <w:szCs w:val="22"/>
        </w:rPr>
      </w:pPr>
    </w:p>
    <w:p w:rsidR="00431553" w:rsidRPr="00431553" w:rsidRDefault="00431553" w:rsidP="00431553">
      <w:pPr>
        <w:tabs>
          <w:tab w:val="left" w:pos="6120"/>
        </w:tabs>
        <w:spacing w:before="0" w:after="0"/>
        <w:rPr>
          <w:szCs w:val="22"/>
        </w:rPr>
      </w:pPr>
      <w:r w:rsidRPr="00431553">
        <w:rPr>
          <w:szCs w:val="22"/>
        </w:rPr>
        <w:t>En el año 2017 se ha registrado una disminución global de denunciantes de casi el 13% respecto al año 2016.</w:t>
      </w:r>
    </w:p>
    <w:p w:rsidR="00431553" w:rsidRPr="00431553" w:rsidRDefault="00431553" w:rsidP="00431553">
      <w:pPr>
        <w:tabs>
          <w:tab w:val="left" w:pos="6120"/>
        </w:tabs>
        <w:spacing w:before="0" w:after="0"/>
        <w:rPr>
          <w:szCs w:val="22"/>
        </w:rPr>
      </w:pPr>
    </w:p>
    <w:p w:rsidR="00431553" w:rsidRPr="00431553" w:rsidRDefault="00431553" w:rsidP="00431553">
      <w:pPr>
        <w:tabs>
          <w:tab w:val="left" w:pos="6120"/>
        </w:tabs>
        <w:spacing w:before="0" w:after="0"/>
        <w:rPr>
          <w:szCs w:val="22"/>
        </w:rPr>
      </w:pPr>
      <w:r w:rsidRPr="00431553">
        <w:rPr>
          <w:szCs w:val="22"/>
        </w:rPr>
        <w:t>El estudio de impacto de género en el tratamiento de quejas evidencia que el porcentaje de hombres que utilizan este mecanismo de reclamación es un 20,08% superior al de mujeres. Sólo en órdenes jurisdiccionales muy concretos, como los relativos al registro civil, familia, violencia doméstica y menores, el número de mujeres que reclaman es mayor que el de hombres.</w:t>
      </w:r>
    </w:p>
    <w:p w:rsidR="00431553" w:rsidRPr="00431553" w:rsidRDefault="00431553" w:rsidP="00431553">
      <w:pPr>
        <w:tabs>
          <w:tab w:val="left" w:pos="6120"/>
        </w:tabs>
        <w:spacing w:before="0" w:after="0"/>
        <w:rPr>
          <w:szCs w:val="22"/>
        </w:rPr>
      </w:pPr>
    </w:p>
    <w:p w:rsidR="00431553" w:rsidRPr="00431553" w:rsidRDefault="00431553" w:rsidP="008B5DAC">
      <w:pPr>
        <w:numPr>
          <w:ilvl w:val="0"/>
          <w:numId w:val="6"/>
        </w:numPr>
        <w:pBdr>
          <w:top w:val="nil"/>
          <w:left w:val="nil"/>
          <w:bottom w:val="nil"/>
          <w:right w:val="nil"/>
          <w:between w:val="nil"/>
          <w:bar w:val="nil"/>
        </w:pBdr>
        <w:tabs>
          <w:tab w:val="left" w:pos="6120"/>
        </w:tabs>
        <w:spacing w:before="0" w:after="200" w:line="276" w:lineRule="auto"/>
        <w:ind w:left="426" w:hanging="426"/>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La situación jurídica de quienes formulan las quejas</w:t>
      </w:r>
    </w:p>
    <w:tbl>
      <w:tblPr>
        <w:tblStyle w:val="Tablaconcuadrcula3"/>
        <w:tblW w:w="0" w:type="auto"/>
        <w:jc w:val="center"/>
        <w:tblLook w:val="04A0" w:firstRow="1" w:lastRow="0" w:firstColumn="1" w:lastColumn="0" w:noHBand="0" w:noVBand="1"/>
      </w:tblPr>
      <w:tblGrid>
        <w:gridCol w:w="4516"/>
        <w:gridCol w:w="1971"/>
        <w:gridCol w:w="1985"/>
      </w:tblGrid>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Tipo de demandante de la intervención</w:t>
            </w:r>
          </w:p>
        </w:tc>
        <w:tc>
          <w:tcPr>
            <w:tcW w:w="1971" w:type="dxa"/>
            <w:tcBorders>
              <w:top w:val="single" w:sz="4" w:space="0" w:color="auto"/>
              <w:left w:val="single" w:sz="4" w:space="0" w:color="auto"/>
              <w:bottom w:val="single" w:sz="4" w:space="0" w:color="auto"/>
              <w:right w:val="single" w:sz="4" w:space="0" w:color="auto"/>
            </w:tcBorders>
            <w:noWrap/>
            <w:hideMark/>
          </w:tcPr>
          <w:p w:rsidR="00431553" w:rsidRPr="00431553" w:rsidRDefault="00431553" w:rsidP="00431553">
            <w:pPr>
              <w:tabs>
                <w:tab w:val="left" w:pos="6120"/>
              </w:tabs>
              <w:spacing w:before="0" w:after="0" w:line="240" w:lineRule="exact"/>
              <w:ind w:firstLine="0"/>
              <w:jc w:val="center"/>
              <w:rPr>
                <w:rFonts w:ascii="Verdana" w:hAnsi="Verdana"/>
                <w:b w:val="0"/>
                <w:sz w:val="16"/>
                <w:szCs w:val="16"/>
              </w:rPr>
            </w:pPr>
            <w:r w:rsidRPr="00431553">
              <w:rPr>
                <w:rFonts w:ascii="Verdana" w:hAnsi="Verdana"/>
                <w:b w:val="0"/>
                <w:sz w:val="16"/>
                <w:szCs w:val="16"/>
              </w:rPr>
              <w:t>Nº denunciantes</w:t>
            </w:r>
          </w:p>
        </w:tc>
        <w:tc>
          <w:tcPr>
            <w:tcW w:w="1985" w:type="dxa"/>
            <w:tcBorders>
              <w:top w:val="single" w:sz="4" w:space="0" w:color="auto"/>
              <w:left w:val="single" w:sz="4" w:space="0" w:color="auto"/>
              <w:bottom w:val="single" w:sz="4" w:space="0" w:color="auto"/>
              <w:right w:val="single" w:sz="4" w:space="0" w:color="auto"/>
            </w:tcBorders>
            <w:noWrap/>
            <w:hideMark/>
          </w:tcPr>
          <w:p w:rsidR="00431553" w:rsidRPr="00431553" w:rsidRDefault="00431553" w:rsidP="00431553">
            <w:pPr>
              <w:tabs>
                <w:tab w:val="left" w:pos="6120"/>
              </w:tabs>
              <w:spacing w:before="0" w:after="0" w:line="240" w:lineRule="exact"/>
              <w:ind w:firstLine="0"/>
              <w:jc w:val="center"/>
              <w:rPr>
                <w:rFonts w:ascii="Verdana" w:hAnsi="Verdana"/>
                <w:b w:val="0"/>
                <w:sz w:val="16"/>
                <w:szCs w:val="16"/>
              </w:rPr>
            </w:pPr>
            <w:r w:rsidRPr="00431553">
              <w:rPr>
                <w:rFonts w:ascii="Verdana" w:hAnsi="Verdana"/>
                <w:b w:val="0"/>
                <w:sz w:val="16"/>
                <w:szCs w:val="16"/>
              </w:rPr>
              <w:t>% sobre el total</w:t>
            </w:r>
          </w:p>
        </w:tc>
      </w:tr>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Particular</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7.497</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76,25%</w:t>
            </w:r>
          </w:p>
        </w:tc>
      </w:tr>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Operador Jurídico (Letrado)</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1.050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10,68%</w:t>
            </w:r>
          </w:p>
        </w:tc>
      </w:tr>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Interno Centro Penitenciario</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490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4,98%</w:t>
            </w:r>
          </w:p>
        </w:tc>
      </w:tr>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Sin especificar</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481</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4,89%</w:t>
            </w:r>
          </w:p>
        </w:tc>
      </w:tr>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Operador Jurídico (Procurador)</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103</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1,05%</w:t>
            </w:r>
          </w:p>
        </w:tc>
      </w:tr>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Operador Jurídico (Graduado)</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61</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0,62%</w:t>
            </w:r>
          </w:p>
        </w:tc>
      </w:tr>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Colectivo/Asociación</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58</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0,59%</w:t>
            </w:r>
          </w:p>
        </w:tc>
      </w:tr>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Organismo Público</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19</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0,19%</w:t>
            </w:r>
          </w:p>
        </w:tc>
      </w:tr>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Funcionario (Genérico)</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15</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0,15%</w:t>
            </w:r>
          </w:p>
        </w:tc>
      </w:tr>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Entidad Mercantil</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14</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0,14%</w:t>
            </w:r>
          </w:p>
        </w:tc>
      </w:tr>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Órgano Judicial</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11</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0,11%</w:t>
            </w:r>
          </w:p>
        </w:tc>
      </w:tr>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Secretario Judicial</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11</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0,11%</w:t>
            </w:r>
          </w:p>
        </w:tc>
      </w:tr>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Funcionario Órganos Judiciales</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8</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0,08%</w:t>
            </w:r>
          </w:p>
        </w:tc>
      </w:tr>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Colegio de Abogados</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8</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0,08%</w:t>
            </w:r>
          </w:p>
        </w:tc>
      </w:tr>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Anónima</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3</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0,03%</w:t>
            </w:r>
          </w:p>
        </w:tc>
      </w:tr>
      <w:tr w:rsidR="00431553" w:rsidRPr="00431553" w:rsidTr="00431553">
        <w:trPr>
          <w:trHeight w:val="300"/>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Miembro Carrera Judicial</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3</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0,03%</w:t>
            </w:r>
          </w:p>
        </w:tc>
      </w:tr>
      <w:tr w:rsidR="00431553" w:rsidRPr="00431553" w:rsidTr="00431553">
        <w:trPr>
          <w:trHeight w:val="315"/>
          <w:jc w:val="center"/>
        </w:trPr>
        <w:tc>
          <w:tcPr>
            <w:tcW w:w="4516"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b w:val="0"/>
                <w:sz w:val="16"/>
                <w:szCs w:val="16"/>
              </w:rPr>
              <w:t>Total</w:t>
            </w:r>
          </w:p>
        </w:tc>
        <w:tc>
          <w:tcPr>
            <w:tcW w:w="1971"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9.832</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b w:val="0"/>
                <w:sz w:val="16"/>
                <w:szCs w:val="16"/>
              </w:rPr>
              <w:t>100,00%</w:t>
            </w:r>
          </w:p>
        </w:tc>
      </w:tr>
    </w:tbl>
    <w:p w:rsidR="00431553" w:rsidRPr="00431553" w:rsidRDefault="00431553" w:rsidP="00431553">
      <w:pPr>
        <w:tabs>
          <w:tab w:val="left" w:pos="6120"/>
        </w:tabs>
        <w:spacing w:before="0" w:after="0"/>
        <w:rPr>
          <w:sz w:val="18"/>
          <w:szCs w:val="18"/>
        </w:rPr>
      </w:pPr>
    </w:p>
    <w:p w:rsidR="00431553" w:rsidRPr="00431553" w:rsidRDefault="00431553" w:rsidP="00431553">
      <w:pPr>
        <w:tabs>
          <w:tab w:val="left" w:pos="6120"/>
        </w:tabs>
        <w:spacing w:before="0" w:after="0"/>
        <w:rPr>
          <w:szCs w:val="22"/>
        </w:rPr>
      </w:pPr>
      <w:r w:rsidRPr="00431553">
        <w:rPr>
          <w:szCs w:val="22"/>
        </w:rPr>
        <w:t>Al igual que en el año 2016, los particulares continúan siendo el grupo más numeroso, seguido de los letrados/as y de los internos/as en centros penitenciarios.</w:t>
      </w:r>
    </w:p>
    <w:p w:rsidR="00431553" w:rsidRPr="00431553" w:rsidRDefault="00431553" w:rsidP="00431553">
      <w:pPr>
        <w:tabs>
          <w:tab w:val="left" w:pos="6120"/>
        </w:tabs>
        <w:spacing w:before="0" w:after="0"/>
        <w:rPr>
          <w:szCs w:val="22"/>
        </w:rPr>
      </w:pPr>
      <w:r w:rsidRPr="00431553">
        <w:rPr>
          <w:szCs w:val="22"/>
        </w:rPr>
        <w:t xml:space="preserve"> </w:t>
      </w:r>
    </w:p>
    <w:p w:rsidR="00431553" w:rsidRPr="00431553" w:rsidRDefault="00431553" w:rsidP="00431553">
      <w:pPr>
        <w:tabs>
          <w:tab w:val="left" w:pos="6120"/>
        </w:tabs>
        <w:spacing w:before="0" w:after="0"/>
        <w:rPr>
          <w:szCs w:val="22"/>
        </w:rPr>
      </w:pPr>
      <w:r w:rsidRPr="00431553">
        <w:rPr>
          <w:szCs w:val="22"/>
        </w:rPr>
        <w:t>Dentro de la categoría de operadores jurídicos cabe destacar que, a pesar del descenso globalizado del número de denunciantes, se ha producido un ascenso del número de graduados sociales que interpusieron queja en el año 2017 (de 25 a 61).</w:t>
      </w:r>
    </w:p>
    <w:p w:rsidR="00431553" w:rsidRPr="00431553" w:rsidRDefault="00431553" w:rsidP="00431553">
      <w:pPr>
        <w:tabs>
          <w:tab w:val="left" w:pos="6120"/>
        </w:tabs>
        <w:spacing w:before="0" w:after="0"/>
        <w:ind w:firstLine="0"/>
        <w:rPr>
          <w:szCs w:val="22"/>
        </w:rPr>
      </w:pPr>
    </w:p>
    <w:p w:rsidR="00431553" w:rsidRPr="00431553" w:rsidRDefault="00431553" w:rsidP="008B5DAC">
      <w:pPr>
        <w:numPr>
          <w:ilvl w:val="0"/>
          <w:numId w:val="6"/>
        </w:numPr>
        <w:pBdr>
          <w:top w:val="nil"/>
          <w:left w:val="nil"/>
          <w:bottom w:val="nil"/>
          <w:right w:val="nil"/>
          <w:between w:val="nil"/>
          <w:bar w:val="nil"/>
        </w:pBdr>
        <w:tabs>
          <w:tab w:val="left" w:pos="6120"/>
        </w:tabs>
        <w:spacing w:before="0" w:after="200" w:line="276" w:lineRule="auto"/>
        <w:ind w:left="426" w:hanging="426"/>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Las quejas tramitadas por los restantes órganos de gobierno del Poder Judicial</w:t>
      </w:r>
    </w:p>
    <w:p w:rsidR="00431553" w:rsidRPr="00431553" w:rsidRDefault="00431553" w:rsidP="00431553">
      <w:pPr>
        <w:tabs>
          <w:tab w:val="left" w:pos="6120"/>
        </w:tabs>
        <w:spacing w:before="0" w:after="0"/>
        <w:rPr>
          <w:szCs w:val="22"/>
        </w:rPr>
      </w:pPr>
      <w:r w:rsidRPr="00431553">
        <w:rPr>
          <w:szCs w:val="22"/>
        </w:rPr>
        <w:t xml:space="preserve">Los órganos de gobierno del Poder Judicial han tramitado durante el año 2017 las reclamaciones derivadas de 2.274 escritos iniciales, lo que supone un 4,65% menos que las 2.385 que se tramitaron en año pasado, y se </w:t>
      </w:r>
      <w:r w:rsidRPr="00431553">
        <w:rPr>
          <w:szCs w:val="22"/>
        </w:rPr>
        <w:lastRenderedPageBreak/>
        <w:t>distribuyen territorialmente según la tabla que figura a continuación. La UAC realiza su control y seguimiento estadístico.</w:t>
      </w:r>
    </w:p>
    <w:p w:rsidR="00431553" w:rsidRPr="00431553" w:rsidRDefault="00431553" w:rsidP="00431553">
      <w:pPr>
        <w:tabs>
          <w:tab w:val="left" w:pos="6120"/>
        </w:tabs>
        <w:spacing w:before="0" w:after="0"/>
        <w:rPr>
          <w:szCs w:val="22"/>
        </w:rPr>
      </w:pPr>
    </w:p>
    <w:tbl>
      <w:tblPr>
        <w:tblStyle w:val="Tablaconcuadrcula3"/>
        <w:tblW w:w="0" w:type="auto"/>
        <w:jc w:val="center"/>
        <w:tblLook w:val="04A0" w:firstRow="1" w:lastRow="0" w:firstColumn="1" w:lastColumn="0" w:noHBand="0" w:noVBand="1"/>
      </w:tblPr>
      <w:tblGrid>
        <w:gridCol w:w="4644"/>
        <w:gridCol w:w="2127"/>
        <w:gridCol w:w="1949"/>
      </w:tblGrid>
      <w:tr w:rsidR="00431553" w:rsidRPr="00431553" w:rsidTr="00431553">
        <w:trPr>
          <w:trHeight w:val="300"/>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center"/>
              <w:rPr>
                <w:rFonts w:ascii="Verdana" w:hAnsi="Verdana"/>
                <w:b w:val="0"/>
                <w:bCs/>
                <w:sz w:val="16"/>
                <w:szCs w:val="16"/>
              </w:rPr>
            </w:pPr>
            <w:r w:rsidRPr="00431553">
              <w:rPr>
                <w:rFonts w:ascii="Verdana" w:hAnsi="Verdana"/>
                <w:b w:val="0"/>
                <w:bCs/>
                <w:sz w:val="16"/>
                <w:szCs w:val="16"/>
              </w:rPr>
              <w:t>Comunidad Autónoma</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center"/>
              <w:rPr>
                <w:rFonts w:ascii="Verdana" w:hAnsi="Verdana"/>
                <w:b w:val="0"/>
                <w:bCs/>
                <w:sz w:val="16"/>
                <w:szCs w:val="16"/>
              </w:rPr>
            </w:pPr>
            <w:r w:rsidRPr="00431553">
              <w:rPr>
                <w:rFonts w:ascii="Verdana" w:hAnsi="Verdana"/>
                <w:b w:val="0"/>
                <w:bCs/>
                <w:sz w:val="16"/>
                <w:szCs w:val="16"/>
              </w:rPr>
              <w:t>Número</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center"/>
              <w:rPr>
                <w:rFonts w:ascii="Verdana" w:hAnsi="Verdana"/>
                <w:b w:val="0"/>
                <w:bCs/>
                <w:sz w:val="16"/>
                <w:szCs w:val="16"/>
              </w:rPr>
            </w:pPr>
            <w:r w:rsidRPr="00431553">
              <w:rPr>
                <w:rFonts w:ascii="Verdana" w:hAnsi="Verdana"/>
                <w:b w:val="0"/>
                <w:bCs/>
                <w:sz w:val="16"/>
                <w:szCs w:val="16"/>
              </w:rPr>
              <w:t>%sobre el total</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Autónoma de Cataluña</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549</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24,14%</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Autónoma de Andalucía</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509</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22,38%</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Autónoma de Madrid</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260</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11,43%</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Autónoma Valenciana</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239</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10,51%</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Autónoma del País Vasco</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218</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9,59%</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Autónoma de las Islas Canarias</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93</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4,09%</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Autónoma de las Islas Baleares</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84</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3,69%</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Autónoma de la Región de Murcia</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79</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3,47%</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Autónoma de Galicia</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45</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1,98%</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Autónoma de Castilla-La Mancha</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38</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1,67%</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Autónoma de Extremadura</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33</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1,45%</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Autónoma de Castilla y León</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27</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1,19%</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Foral de Navarra</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25</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1,10%</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Autónoma del Principado de Asturias</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24</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1,06%</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Autónoma de Aragón</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22</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0,97%</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Autónoma de la Rioja</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17</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0,75%</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Comunidad Autónoma de Cantabria</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8</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0,35%</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Calibri"/>
                <w:b w:val="0"/>
                <w:sz w:val="16"/>
                <w:szCs w:val="16"/>
              </w:rPr>
              <w:t>Estado</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Calibri"/>
                <w:b w:val="0"/>
                <w:sz w:val="16"/>
                <w:szCs w:val="16"/>
              </w:rPr>
              <w:t>4</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0,18%</w:t>
            </w:r>
          </w:p>
        </w:tc>
      </w:tr>
      <w:tr w:rsidR="00431553" w:rsidRPr="00431553" w:rsidTr="00431553">
        <w:trPr>
          <w:trHeight w:val="284"/>
          <w:jc w:val="center"/>
        </w:trPr>
        <w:tc>
          <w:tcPr>
            <w:tcW w:w="4644"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left"/>
              <w:rPr>
                <w:rFonts w:ascii="Verdana" w:hAnsi="Verdana"/>
                <w:b w:val="0"/>
                <w:sz w:val="16"/>
                <w:szCs w:val="16"/>
              </w:rPr>
            </w:pPr>
            <w:r w:rsidRPr="00431553">
              <w:rPr>
                <w:rFonts w:ascii="Verdana" w:hAnsi="Verdana" w:cs="Arial"/>
                <w:b w:val="0"/>
                <w:sz w:val="16"/>
                <w:szCs w:val="16"/>
              </w:rPr>
              <w:t>Total</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2.274</w:t>
            </w:r>
          </w:p>
        </w:tc>
        <w:tc>
          <w:tcPr>
            <w:tcW w:w="1949" w:type="dxa"/>
            <w:tcBorders>
              <w:top w:val="single" w:sz="4" w:space="0" w:color="auto"/>
              <w:left w:val="single" w:sz="4" w:space="0" w:color="auto"/>
              <w:bottom w:val="single" w:sz="4" w:space="0" w:color="auto"/>
              <w:right w:val="single" w:sz="4" w:space="0" w:color="auto"/>
            </w:tcBorders>
            <w:noWrap/>
            <w:vAlign w:val="center"/>
            <w:hideMark/>
          </w:tcPr>
          <w:p w:rsidR="00431553" w:rsidRPr="00431553" w:rsidRDefault="00431553" w:rsidP="00431553">
            <w:pPr>
              <w:tabs>
                <w:tab w:val="left" w:pos="6120"/>
              </w:tabs>
              <w:spacing w:before="0" w:after="0" w:line="240" w:lineRule="exact"/>
              <w:ind w:firstLine="0"/>
              <w:jc w:val="right"/>
              <w:rPr>
                <w:rFonts w:ascii="Verdana" w:hAnsi="Verdana"/>
                <w:b w:val="0"/>
                <w:sz w:val="16"/>
                <w:szCs w:val="16"/>
              </w:rPr>
            </w:pPr>
            <w:r w:rsidRPr="00431553">
              <w:rPr>
                <w:rFonts w:ascii="Verdana" w:hAnsi="Verdana" w:cs="Arial"/>
                <w:b w:val="0"/>
                <w:sz w:val="16"/>
                <w:szCs w:val="16"/>
              </w:rPr>
              <w:t>100,00%</w:t>
            </w:r>
          </w:p>
        </w:tc>
      </w:tr>
    </w:tbl>
    <w:p w:rsidR="00431553" w:rsidRPr="00431553" w:rsidRDefault="00431553" w:rsidP="00431553">
      <w:pPr>
        <w:tabs>
          <w:tab w:val="left" w:pos="6120"/>
        </w:tabs>
        <w:spacing w:before="0" w:after="0"/>
        <w:jc w:val="center"/>
        <w:rPr>
          <w:b/>
          <w:szCs w:val="22"/>
        </w:rPr>
      </w:pPr>
    </w:p>
    <w:p w:rsidR="00431553" w:rsidRPr="00431553" w:rsidRDefault="00431553" w:rsidP="008B5DAC">
      <w:pPr>
        <w:numPr>
          <w:ilvl w:val="0"/>
          <w:numId w:val="6"/>
        </w:numPr>
        <w:pBdr>
          <w:top w:val="nil"/>
          <w:left w:val="nil"/>
          <w:bottom w:val="nil"/>
          <w:right w:val="nil"/>
          <w:between w:val="nil"/>
          <w:bar w:val="nil"/>
        </w:pBdr>
        <w:tabs>
          <w:tab w:val="left" w:pos="6120"/>
        </w:tabs>
        <w:spacing w:before="0" w:after="0"/>
        <w:ind w:left="426" w:hanging="426"/>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Los efectos de las quejas: medidas de mejora del funcionamiento de la Administración de Justicia</w:t>
      </w:r>
    </w:p>
    <w:p w:rsidR="00431553" w:rsidRPr="00431553" w:rsidRDefault="00431553" w:rsidP="00431553">
      <w:pPr>
        <w:tabs>
          <w:tab w:val="left" w:pos="6120"/>
        </w:tabs>
        <w:spacing w:before="0" w:after="0"/>
        <w:jc w:val="center"/>
        <w:rPr>
          <w:b/>
          <w:szCs w:val="22"/>
        </w:rPr>
      </w:pPr>
    </w:p>
    <w:p w:rsidR="00431553" w:rsidRPr="00431553" w:rsidRDefault="00431553" w:rsidP="00431553">
      <w:pPr>
        <w:spacing w:before="0" w:after="0"/>
        <w:rPr>
          <w:rFonts w:cs="Arial"/>
          <w:szCs w:val="22"/>
        </w:rPr>
      </w:pPr>
      <w:r w:rsidRPr="00431553">
        <w:rPr>
          <w:rFonts w:cs="Arial"/>
          <w:iCs/>
          <w:szCs w:val="22"/>
        </w:rPr>
        <w:t xml:space="preserve">Las quejas, reclamaciones y sugerencias de los/as ciudadanos/as constituyen una herramienta fundamental de diagnóstico y análisis de las disfunciones que pueden afectar a los órganos afectados y son un impulso para que los órganos </w:t>
      </w:r>
      <w:r w:rsidRPr="00431553">
        <w:rPr>
          <w:iCs/>
          <w:szCs w:val="22"/>
        </w:rPr>
        <w:t xml:space="preserve">jurisdiccionales y los poderes públicos competentes adopten las medidas oportunas de mejora para la Administración de Justicia, que cristalizan en un aumento de la calidad del servicio público y en un refuerzo de la confianza de la opinión pública en el funcionamiento de la justicia. </w:t>
      </w:r>
      <w:r w:rsidRPr="00431553">
        <w:rPr>
          <w:rFonts w:cs="Arial"/>
          <w:iCs/>
          <w:szCs w:val="22"/>
        </w:rPr>
        <w:t xml:space="preserve">Este enfoque es el que ha guiado el trabajo de la UAC desde su creación. </w:t>
      </w:r>
    </w:p>
    <w:p w:rsidR="00431553" w:rsidRPr="00431553" w:rsidRDefault="00431553" w:rsidP="00431553">
      <w:pPr>
        <w:spacing w:before="0" w:after="0"/>
        <w:rPr>
          <w:rFonts w:cs="Arial"/>
          <w:szCs w:val="22"/>
        </w:rPr>
      </w:pPr>
    </w:p>
    <w:p w:rsidR="00431553" w:rsidRPr="00431553" w:rsidRDefault="00431553" w:rsidP="00431553">
      <w:pPr>
        <w:spacing w:before="0" w:after="0"/>
        <w:rPr>
          <w:rFonts w:cs="Arial"/>
          <w:szCs w:val="22"/>
        </w:rPr>
      </w:pPr>
      <w:r w:rsidRPr="00431553">
        <w:rPr>
          <w:rFonts w:cs="Arial"/>
          <w:szCs w:val="22"/>
        </w:rPr>
        <w:t>Los mecanismos empleados para el cumplimiento de este objetivo se basan en la contestación personalizada al ciudadano/a, traslado de la queja a los órganos judiciales o a los organismos competentes, propuesta de medidas por parte de la Unidad de Atención Ciudadana, y tratamiento estadístico de las medidas adoptadas por el órgano que corresponda.</w:t>
      </w:r>
    </w:p>
    <w:p w:rsidR="00431553" w:rsidRPr="00431553" w:rsidRDefault="00431553" w:rsidP="00431553">
      <w:pPr>
        <w:spacing w:before="0" w:after="0"/>
      </w:pPr>
    </w:p>
    <w:p w:rsidR="00431553" w:rsidRPr="00431553" w:rsidRDefault="00431553" w:rsidP="008B5DAC">
      <w:pPr>
        <w:numPr>
          <w:ilvl w:val="0"/>
          <w:numId w:val="6"/>
        </w:numPr>
        <w:pBdr>
          <w:top w:val="nil"/>
          <w:left w:val="nil"/>
          <w:bottom w:val="nil"/>
          <w:right w:val="nil"/>
          <w:between w:val="nil"/>
          <w:bar w:val="nil"/>
        </w:pBdr>
        <w:spacing w:before="0" w:after="0" w:line="276" w:lineRule="auto"/>
        <w:ind w:left="426" w:hanging="426"/>
        <w:jc w:val="left"/>
        <w:rPr>
          <w:rFonts w:eastAsia="Calibri" w:cs="Arial"/>
          <w:iCs/>
          <w:color w:val="000000"/>
          <w:szCs w:val="22"/>
          <w:u w:color="000000"/>
          <w:bdr w:val="nil"/>
          <w:lang w:val="es-ES_tradnl" w:eastAsia="es-ES"/>
        </w:rPr>
      </w:pPr>
      <w:r w:rsidRPr="00431553">
        <w:rPr>
          <w:rFonts w:eastAsia="Calibri" w:cs="Arial"/>
          <w:iCs/>
          <w:color w:val="000000"/>
          <w:szCs w:val="22"/>
          <w:u w:color="000000"/>
          <w:bdr w:val="nil"/>
          <w:lang w:val="es-ES_tradnl" w:eastAsia="es-ES"/>
        </w:rPr>
        <w:t>Análisis de los traslados de quejas</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lastRenderedPageBreak/>
        <w:t xml:space="preserve">La UAC ha dado traslado de 4.481 escritos a los órganos competentes, que se especifican en la tabla siguiente, para su estudio, con propuesta de adopción, en su caso, de las medidas de mejora necesarias para corregir la situación denunciada. Debe tenerse en cuenta, en la valoración de estos datos, que un mismo escrito puede generar un traslado simultáneo a más de un órgano o Administración. </w:t>
      </w:r>
    </w:p>
    <w:p w:rsidR="00431553" w:rsidRPr="00431553" w:rsidRDefault="00431553" w:rsidP="00431553">
      <w:pPr>
        <w:tabs>
          <w:tab w:val="left" w:pos="6120"/>
        </w:tabs>
        <w:spacing w:before="0" w:after="0"/>
        <w:ind w:firstLine="0"/>
        <w:rPr>
          <w:szCs w:val="22"/>
        </w:rPr>
      </w:pPr>
      <w:r w:rsidRPr="00431553">
        <w:rPr>
          <w:szCs w:val="22"/>
        </w:rPr>
        <w:t xml:space="preserve"> </w:t>
      </w:r>
    </w:p>
    <w:tbl>
      <w:tblPr>
        <w:tblStyle w:val="Tablaconcuadrcula3"/>
        <w:tblW w:w="0" w:type="auto"/>
        <w:jc w:val="center"/>
        <w:tblLook w:val="04A0" w:firstRow="1" w:lastRow="0" w:firstColumn="1" w:lastColumn="0" w:noHBand="0" w:noVBand="1"/>
      </w:tblPr>
      <w:tblGrid>
        <w:gridCol w:w="4928"/>
        <w:gridCol w:w="1701"/>
        <w:gridCol w:w="2091"/>
      </w:tblGrid>
      <w:tr w:rsidR="00431553" w:rsidRPr="00431553" w:rsidTr="00431553">
        <w:trPr>
          <w:trHeight w:val="270"/>
          <w:jc w:val="center"/>
        </w:trPr>
        <w:tc>
          <w:tcPr>
            <w:tcW w:w="4928" w:type="dxa"/>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iCs/>
                <w:sz w:val="16"/>
                <w:szCs w:val="16"/>
              </w:rPr>
            </w:pPr>
            <w:r w:rsidRPr="00431553">
              <w:rPr>
                <w:rFonts w:ascii="Verdana" w:hAnsi="Verdana"/>
                <w:b w:val="0"/>
                <w:bCs/>
                <w:iCs/>
                <w:sz w:val="16"/>
                <w:szCs w:val="16"/>
              </w:rPr>
              <w:t>Órgano destinatario</w:t>
            </w:r>
          </w:p>
        </w:tc>
        <w:tc>
          <w:tcPr>
            <w:tcW w:w="1701" w:type="dxa"/>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iCs/>
                <w:sz w:val="16"/>
                <w:szCs w:val="16"/>
              </w:rPr>
            </w:pPr>
            <w:r w:rsidRPr="00431553">
              <w:rPr>
                <w:rFonts w:ascii="Verdana" w:hAnsi="Verdana"/>
                <w:b w:val="0"/>
                <w:bCs/>
                <w:iCs/>
                <w:sz w:val="16"/>
                <w:szCs w:val="16"/>
              </w:rPr>
              <w:t>2017</w:t>
            </w:r>
          </w:p>
        </w:tc>
        <w:tc>
          <w:tcPr>
            <w:tcW w:w="2091" w:type="dxa"/>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iCs/>
                <w:sz w:val="16"/>
                <w:szCs w:val="16"/>
              </w:rPr>
            </w:pPr>
            <w:r w:rsidRPr="00431553">
              <w:rPr>
                <w:rFonts w:ascii="Verdana" w:hAnsi="Verdana"/>
                <w:b w:val="0"/>
                <w:bCs/>
                <w:iCs/>
                <w:sz w:val="16"/>
                <w:szCs w:val="16"/>
              </w:rPr>
              <w:t>% sobre el total</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al Letrado/a de la Admón. Justicia</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1.177</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26,27%</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al Secretario/a Coordinador/a Provincial</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909</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20,29%</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iCs/>
                <w:sz w:val="16"/>
                <w:szCs w:val="16"/>
              </w:rPr>
              <w:t>Encargado/a o Secretario/a de Registro Civil</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iCs/>
                <w:sz w:val="16"/>
                <w:szCs w:val="16"/>
              </w:rPr>
              <w:t>614</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iCs/>
                <w:sz w:val="16"/>
                <w:szCs w:val="16"/>
              </w:rPr>
              <w:t>13,70%</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 xml:space="preserve">Traslado a la DG de Registros y Notariado </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552</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12,32%</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DGJ del Ministerio de Justicia</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244</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5,45%</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DGJ de Madrid</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242</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5,40%</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al Magistrado/a-Juez</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172</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3,84%</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Decanos</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114</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2,54%</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al Secretario/a de Gobierno</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60</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1,34%</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Colegio de Abogados</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53</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1,18%</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Fiscalía</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52</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1,16%</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otros Servicios del CGPJ</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52</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1,16%</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DGJ de Valencia</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47</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1,05%</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 xml:space="preserve">Traslados a efectos disciplinarios </w:t>
            </w:r>
            <w:r w:rsidRPr="00431553">
              <w:rPr>
                <w:rFonts w:ascii="Verdana" w:hAnsi="Verdana"/>
                <w:b w:val="0"/>
                <w:sz w:val="16"/>
                <w:szCs w:val="16"/>
                <w:vertAlign w:val="superscript"/>
              </w:rPr>
              <w:t>1</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42</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0,94%</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DGJ de Andalucía</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35</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0,78%</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DGJ de Cataluña</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30</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0,67%</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al Director del Instituto de Medicina Legal</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28</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0,62%</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la Sección de Recursos del CGPJ</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26</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0,58%</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Colegio de Procuradores</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8</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0,18%</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DGJ de Aragón</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5</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0,11%</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DGJ de Canarias</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5</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0,11%</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DGJ de Galicia</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5</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0,11%</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DGJ de Cantabria</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4</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0,09%</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DGJ de Asturias</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2</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0,04%</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DGJ del País Vasco</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2</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0,04%</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DGJ de Navarra</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1</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0,02%</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DGJ de La Rioja</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0</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0,00%</w:t>
            </w:r>
          </w:p>
        </w:tc>
      </w:tr>
      <w:tr w:rsidR="00431553" w:rsidRPr="00431553" w:rsidTr="00431553">
        <w:trPr>
          <w:trHeight w:val="300"/>
          <w:jc w:val="center"/>
        </w:trPr>
        <w:tc>
          <w:tcPr>
            <w:tcW w:w="4928"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Total Traslados (exceptuados los traslados a efectos disciplinarios del art.6.3 que figuran en tabla aparte)</w:t>
            </w:r>
          </w:p>
        </w:tc>
        <w:tc>
          <w:tcPr>
            <w:tcW w:w="170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4.481</w:t>
            </w:r>
          </w:p>
        </w:tc>
        <w:tc>
          <w:tcPr>
            <w:tcW w:w="2091"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Arial"/>
                <w:b w:val="0"/>
                <w:sz w:val="16"/>
                <w:szCs w:val="16"/>
              </w:rPr>
              <w:t>100,00%</w:t>
            </w:r>
          </w:p>
        </w:tc>
      </w:tr>
    </w:tbl>
    <w:p w:rsidR="00431553" w:rsidRPr="00431553" w:rsidRDefault="00431553" w:rsidP="00431553">
      <w:pPr>
        <w:tabs>
          <w:tab w:val="left" w:pos="6120"/>
        </w:tabs>
        <w:spacing w:before="0" w:after="0" w:line="240" w:lineRule="exact"/>
        <w:ind w:firstLine="0"/>
        <w:rPr>
          <w:sz w:val="14"/>
          <w:szCs w:val="14"/>
        </w:rPr>
      </w:pPr>
      <w:r w:rsidRPr="00431553">
        <w:rPr>
          <w:sz w:val="14"/>
          <w:szCs w:val="14"/>
          <w:vertAlign w:val="superscript"/>
        </w:rPr>
        <w:t>1</w:t>
      </w:r>
      <w:r w:rsidRPr="00431553">
        <w:rPr>
          <w:sz w:val="14"/>
          <w:szCs w:val="14"/>
        </w:rPr>
        <w:t xml:space="preserve"> Se incluyen también los traslados al Servicio de Inspección del CGPJ</w:t>
      </w:r>
    </w:p>
    <w:p w:rsidR="00431553" w:rsidRPr="00431553" w:rsidRDefault="00431553" w:rsidP="00431553">
      <w:pPr>
        <w:tabs>
          <w:tab w:val="left" w:pos="6120"/>
        </w:tabs>
        <w:spacing w:before="0" w:after="0"/>
        <w:ind w:firstLine="0"/>
        <w:rPr>
          <w:szCs w:val="22"/>
        </w:rPr>
      </w:pPr>
    </w:p>
    <w:p w:rsidR="00431553" w:rsidRPr="00431553" w:rsidRDefault="00431553" w:rsidP="008B5DAC">
      <w:pPr>
        <w:numPr>
          <w:ilvl w:val="0"/>
          <w:numId w:val="6"/>
        </w:numPr>
        <w:pBdr>
          <w:top w:val="nil"/>
          <w:left w:val="nil"/>
          <w:bottom w:val="nil"/>
          <w:right w:val="nil"/>
          <w:between w:val="nil"/>
          <w:bar w:val="nil"/>
        </w:pBdr>
        <w:tabs>
          <w:tab w:val="left" w:pos="6120"/>
        </w:tabs>
        <w:spacing w:before="0" w:after="0" w:line="276" w:lineRule="auto"/>
        <w:ind w:left="284" w:hanging="284"/>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Análisis de las quejas trasladadas a efectos disciplinarios</w:t>
      </w:r>
    </w:p>
    <w:p w:rsidR="00431553" w:rsidRPr="00431553" w:rsidRDefault="00431553" w:rsidP="00431553">
      <w:pPr>
        <w:tabs>
          <w:tab w:val="left" w:pos="6120"/>
        </w:tabs>
        <w:spacing w:before="0" w:after="0"/>
        <w:ind w:firstLine="0"/>
        <w:jc w:val="center"/>
        <w:rPr>
          <w:b/>
          <w:szCs w:val="22"/>
        </w:rPr>
      </w:pPr>
    </w:p>
    <w:p w:rsidR="00431553" w:rsidRPr="00431553" w:rsidRDefault="00431553" w:rsidP="00431553">
      <w:pPr>
        <w:tabs>
          <w:tab w:val="left" w:pos="6120"/>
        </w:tabs>
        <w:spacing w:before="0" w:after="0"/>
        <w:rPr>
          <w:szCs w:val="22"/>
        </w:rPr>
      </w:pPr>
      <w:r w:rsidRPr="00431553">
        <w:rPr>
          <w:szCs w:val="22"/>
        </w:rPr>
        <w:t xml:space="preserve">Al amparo de lo previsto en el artículo 6.3 del Reglamento 1/1998, durante el año 2017 se trasladaron 599 escritos, de los que 567 fueron traslados al Promotor de la Acción Disciplinaria del Consejo por si de los </w:t>
      </w:r>
      <w:r w:rsidRPr="00431553">
        <w:rPr>
          <w:szCs w:val="22"/>
        </w:rPr>
        <w:lastRenderedPageBreak/>
        <w:t>hechos contenidos en tales escritos pudieran derivarse responsabilidades disciplinarias de jueces/zas o magistrados/as.</w:t>
      </w:r>
    </w:p>
    <w:p w:rsidR="00431553" w:rsidRPr="00431553" w:rsidRDefault="00431553" w:rsidP="00431553">
      <w:pPr>
        <w:tabs>
          <w:tab w:val="left" w:pos="6120"/>
        </w:tabs>
        <w:spacing w:before="0" w:after="0"/>
        <w:rPr>
          <w:szCs w:val="22"/>
        </w:rPr>
      </w:pPr>
    </w:p>
    <w:tbl>
      <w:tblPr>
        <w:tblStyle w:val="Tablaconcuadrcula3"/>
        <w:tblW w:w="0" w:type="auto"/>
        <w:tblLook w:val="04A0" w:firstRow="1" w:lastRow="0" w:firstColumn="1" w:lastColumn="0" w:noHBand="0" w:noVBand="1"/>
      </w:tblPr>
      <w:tblGrid>
        <w:gridCol w:w="4786"/>
        <w:gridCol w:w="992"/>
        <w:gridCol w:w="1276"/>
        <w:gridCol w:w="1590"/>
      </w:tblGrid>
      <w:tr w:rsidR="00431553" w:rsidRPr="00431553" w:rsidTr="00431553">
        <w:trPr>
          <w:trHeight w:hRule="exact" w:val="373"/>
        </w:trPr>
        <w:tc>
          <w:tcPr>
            <w:tcW w:w="4786" w:type="dxa"/>
            <w:vAlign w:val="center"/>
          </w:tcPr>
          <w:p w:rsidR="00431553" w:rsidRPr="00431553" w:rsidRDefault="00431553" w:rsidP="00431553">
            <w:pPr>
              <w:tabs>
                <w:tab w:val="left" w:pos="6120"/>
              </w:tabs>
              <w:spacing w:before="0" w:after="0" w:line="240" w:lineRule="auto"/>
              <w:ind w:firstLine="0"/>
              <w:jc w:val="center"/>
              <w:rPr>
                <w:rFonts w:ascii="Verdana" w:hAnsi="Verdana"/>
                <w:b w:val="0"/>
                <w:sz w:val="16"/>
                <w:szCs w:val="16"/>
              </w:rPr>
            </w:pPr>
            <w:r w:rsidRPr="00431553">
              <w:rPr>
                <w:rFonts w:ascii="Verdana" w:hAnsi="Verdana"/>
                <w:b w:val="0"/>
                <w:sz w:val="16"/>
                <w:szCs w:val="16"/>
              </w:rPr>
              <w:t>Traslado a efectos disciplinarios</w:t>
            </w:r>
          </w:p>
        </w:tc>
        <w:tc>
          <w:tcPr>
            <w:tcW w:w="992" w:type="dxa"/>
            <w:vAlign w:val="center"/>
          </w:tcPr>
          <w:p w:rsidR="00431553" w:rsidRPr="00431553" w:rsidRDefault="00431553" w:rsidP="00431553">
            <w:pPr>
              <w:tabs>
                <w:tab w:val="left" w:pos="6120"/>
              </w:tabs>
              <w:spacing w:before="0" w:after="0" w:line="240" w:lineRule="auto"/>
              <w:ind w:firstLine="0"/>
              <w:jc w:val="center"/>
              <w:rPr>
                <w:rFonts w:ascii="Verdana" w:hAnsi="Verdana"/>
                <w:b w:val="0"/>
                <w:sz w:val="16"/>
                <w:szCs w:val="16"/>
              </w:rPr>
            </w:pPr>
            <w:r w:rsidRPr="00431553">
              <w:rPr>
                <w:rFonts w:ascii="Verdana" w:hAnsi="Verdana"/>
                <w:b w:val="0"/>
                <w:sz w:val="16"/>
                <w:szCs w:val="16"/>
              </w:rPr>
              <w:t>Año 2017</w:t>
            </w:r>
          </w:p>
          <w:p w:rsidR="00431553" w:rsidRPr="00431553" w:rsidRDefault="00431553" w:rsidP="00431553">
            <w:pPr>
              <w:tabs>
                <w:tab w:val="left" w:pos="6120"/>
              </w:tabs>
              <w:spacing w:before="0" w:after="0" w:line="240" w:lineRule="auto"/>
              <w:ind w:firstLine="0"/>
              <w:jc w:val="center"/>
              <w:rPr>
                <w:rFonts w:ascii="Verdana" w:hAnsi="Verdana"/>
                <w:b w:val="0"/>
                <w:sz w:val="16"/>
                <w:szCs w:val="16"/>
              </w:rPr>
            </w:pPr>
            <w:r w:rsidRPr="00431553">
              <w:rPr>
                <w:rFonts w:ascii="Verdana" w:hAnsi="Verdana"/>
                <w:b w:val="0"/>
                <w:sz w:val="16"/>
                <w:szCs w:val="16"/>
              </w:rPr>
              <w:t>Número</w:t>
            </w:r>
          </w:p>
        </w:tc>
        <w:tc>
          <w:tcPr>
            <w:tcW w:w="1276" w:type="dxa"/>
            <w:vAlign w:val="center"/>
          </w:tcPr>
          <w:p w:rsidR="00431553" w:rsidRPr="00431553" w:rsidRDefault="00431553" w:rsidP="00431553">
            <w:pPr>
              <w:tabs>
                <w:tab w:val="left" w:pos="6120"/>
              </w:tabs>
              <w:spacing w:before="0" w:after="0" w:line="240" w:lineRule="auto"/>
              <w:ind w:firstLine="0"/>
              <w:jc w:val="center"/>
              <w:rPr>
                <w:rFonts w:ascii="Verdana" w:hAnsi="Verdana"/>
                <w:b w:val="0"/>
                <w:sz w:val="16"/>
                <w:szCs w:val="16"/>
              </w:rPr>
            </w:pPr>
            <w:r w:rsidRPr="00431553">
              <w:rPr>
                <w:rFonts w:ascii="Verdana" w:hAnsi="Verdana"/>
                <w:b w:val="0"/>
                <w:sz w:val="16"/>
                <w:szCs w:val="16"/>
              </w:rPr>
              <w:t>Año 2016</w:t>
            </w:r>
          </w:p>
          <w:p w:rsidR="00431553" w:rsidRPr="00431553" w:rsidRDefault="00431553" w:rsidP="00431553">
            <w:pPr>
              <w:tabs>
                <w:tab w:val="left" w:pos="6120"/>
              </w:tabs>
              <w:spacing w:before="0" w:after="0" w:line="240" w:lineRule="auto"/>
              <w:ind w:firstLine="0"/>
              <w:jc w:val="center"/>
              <w:rPr>
                <w:rFonts w:ascii="Verdana" w:hAnsi="Verdana"/>
                <w:b w:val="0"/>
                <w:sz w:val="16"/>
                <w:szCs w:val="16"/>
              </w:rPr>
            </w:pPr>
            <w:r w:rsidRPr="00431553">
              <w:rPr>
                <w:rFonts w:ascii="Verdana" w:hAnsi="Verdana"/>
                <w:b w:val="0"/>
                <w:sz w:val="16"/>
                <w:szCs w:val="16"/>
              </w:rPr>
              <w:t>Número</w:t>
            </w:r>
          </w:p>
        </w:tc>
        <w:tc>
          <w:tcPr>
            <w:tcW w:w="1590" w:type="dxa"/>
            <w:vAlign w:val="center"/>
          </w:tcPr>
          <w:p w:rsidR="00431553" w:rsidRPr="00431553" w:rsidRDefault="00431553" w:rsidP="00431553">
            <w:pPr>
              <w:tabs>
                <w:tab w:val="left" w:pos="6120"/>
              </w:tabs>
              <w:spacing w:before="0" w:after="0" w:line="240" w:lineRule="auto"/>
              <w:ind w:firstLine="0"/>
              <w:jc w:val="center"/>
              <w:rPr>
                <w:rFonts w:ascii="Verdana" w:hAnsi="Verdana"/>
                <w:b w:val="0"/>
                <w:sz w:val="16"/>
                <w:szCs w:val="16"/>
              </w:rPr>
            </w:pPr>
            <w:r w:rsidRPr="00431553">
              <w:rPr>
                <w:rFonts w:ascii="Verdana" w:hAnsi="Verdana"/>
                <w:b w:val="0"/>
                <w:sz w:val="16"/>
                <w:szCs w:val="16"/>
              </w:rPr>
              <w:t>Evolución 2016-2017</w:t>
            </w:r>
          </w:p>
        </w:tc>
      </w:tr>
      <w:tr w:rsidR="00431553" w:rsidRPr="00431553" w:rsidTr="00431553">
        <w:trPr>
          <w:trHeight w:hRule="exact" w:val="420"/>
        </w:trPr>
        <w:tc>
          <w:tcPr>
            <w:tcW w:w="4786"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 la Sección de Actuaciones Previas del Promotor</w:t>
            </w:r>
          </w:p>
        </w:tc>
        <w:tc>
          <w:tcPr>
            <w:tcW w:w="992"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567</w:t>
            </w:r>
          </w:p>
        </w:tc>
        <w:tc>
          <w:tcPr>
            <w:tcW w:w="1276"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500</w:t>
            </w:r>
          </w:p>
        </w:tc>
        <w:tc>
          <w:tcPr>
            <w:tcW w:w="1590"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13,40%</w:t>
            </w:r>
          </w:p>
        </w:tc>
      </w:tr>
      <w:tr w:rsidR="00431553" w:rsidRPr="00431553" w:rsidTr="00431553">
        <w:trPr>
          <w:trHeight w:hRule="exact" w:val="284"/>
        </w:trPr>
        <w:tc>
          <w:tcPr>
            <w:tcW w:w="4786"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al órgano competente en materia disciplinaria</w:t>
            </w:r>
          </w:p>
        </w:tc>
        <w:tc>
          <w:tcPr>
            <w:tcW w:w="992"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28</w:t>
            </w:r>
          </w:p>
        </w:tc>
        <w:tc>
          <w:tcPr>
            <w:tcW w:w="1276"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41</w:t>
            </w:r>
          </w:p>
        </w:tc>
        <w:tc>
          <w:tcPr>
            <w:tcW w:w="1590"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-2,60%</w:t>
            </w:r>
          </w:p>
        </w:tc>
      </w:tr>
      <w:tr w:rsidR="00431553" w:rsidRPr="00431553" w:rsidTr="00431553">
        <w:trPr>
          <w:trHeight w:hRule="exact" w:val="284"/>
        </w:trPr>
        <w:tc>
          <w:tcPr>
            <w:tcW w:w="4786"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al Secretario/a Coordinador Provincial</w:t>
            </w:r>
          </w:p>
        </w:tc>
        <w:tc>
          <w:tcPr>
            <w:tcW w:w="992"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2</w:t>
            </w:r>
          </w:p>
        </w:tc>
        <w:tc>
          <w:tcPr>
            <w:tcW w:w="1276"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12</w:t>
            </w:r>
          </w:p>
        </w:tc>
        <w:tc>
          <w:tcPr>
            <w:tcW w:w="1590"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-2,00%</w:t>
            </w:r>
          </w:p>
        </w:tc>
      </w:tr>
      <w:tr w:rsidR="00431553" w:rsidRPr="00431553" w:rsidTr="00431553">
        <w:trPr>
          <w:trHeight w:hRule="exact" w:val="284"/>
        </w:trPr>
        <w:tc>
          <w:tcPr>
            <w:tcW w:w="4786"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Traslado al Secretario/a de Gobierno</w:t>
            </w:r>
          </w:p>
        </w:tc>
        <w:tc>
          <w:tcPr>
            <w:tcW w:w="992"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2</w:t>
            </w:r>
          </w:p>
        </w:tc>
        <w:tc>
          <w:tcPr>
            <w:tcW w:w="1276"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2</w:t>
            </w:r>
          </w:p>
        </w:tc>
        <w:tc>
          <w:tcPr>
            <w:tcW w:w="1590"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0,00%</w:t>
            </w:r>
          </w:p>
        </w:tc>
      </w:tr>
      <w:tr w:rsidR="00431553" w:rsidRPr="00431553" w:rsidTr="00431553">
        <w:trPr>
          <w:trHeight w:hRule="exact" w:val="284"/>
        </w:trPr>
        <w:tc>
          <w:tcPr>
            <w:tcW w:w="4786" w:type="dxa"/>
            <w:noWrap/>
            <w:vAlign w:val="center"/>
            <w:hideMark/>
          </w:tcPr>
          <w:p w:rsidR="00431553" w:rsidRPr="00431553" w:rsidRDefault="00431553" w:rsidP="00431553">
            <w:pPr>
              <w:spacing w:before="0" w:after="0" w:line="240" w:lineRule="auto"/>
              <w:ind w:firstLine="0"/>
              <w:jc w:val="left"/>
              <w:rPr>
                <w:rFonts w:ascii="Verdana" w:hAnsi="Verdana" w:cs="Calibri"/>
                <w:b w:val="0"/>
                <w:sz w:val="16"/>
                <w:szCs w:val="16"/>
              </w:rPr>
            </w:pPr>
            <w:r w:rsidRPr="00431553">
              <w:rPr>
                <w:rFonts w:ascii="Verdana" w:hAnsi="Verdana" w:cs="Calibri"/>
                <w:b w:val="0"/>
                <w:sz w:val="16"/>
                <w:szCs w:val="16"/>
              </w:rPr>
              <w:t xml:space="preserve">Total </w:t>
            </w:r>
          </w:p>
        </w:tc>
        <w:tc>
          <w:tcPr>
            <w:tcW w:w="992"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599</w:t>
            </w:r>
          </w:p>
        </w:tc>
        <w:tc>
          <w:tcPr>
            <w:tcW w:w="1276"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555</w:t>
            </w:r>
          </w:p>
        </w:tc>
        <w:tc>
          <w:tcPr>
            <w:tcW w:w="1590" w:type="dxa"/>
            <w:noWrap/>
            <w:vAlign w:val="center"/>
            <w:hideMark/>
          </w:tcPr>
          <w:p w:rsidR="00431553" w:rsidRPr="00431553" w:rsidRDefault="00431553" w:rsidP="00431553">
            <w:pPr>
              <w:spacing w:before="0" w:after="0" w:line="240" w:lineRule="auto"/>
              <w:ind w:firstLine="0"/>
              <w:jc w:val="right"/>
              <w:rPr>
                <w:rFonts w:ascii="Verdana" w:hAnsi="Verdana" w:cs="Calibri"/>
                <w:b w:val="0"/>
                <w:sz w:val="16"/>
                <w:szCs w:val="16"/>
              </w:rPr>
            </w:pPr>
            <w:r w:rsidRPr="00431553">
              <w:rPr>
                <w:rFonts w:ascii="Verdana" w:hAnsi="Verdana" w:cs="Calibri"/>
                <w:b w:val="0"/>
                <w:sz w:val="16"/>
                <w:szCs w:val="16"/>
              </w:rPr>
              <w:t>8,80%</w:t>
            </w:r>
          </w:p>
        </w:tc>
      </w:tr>
    </w:tbl>
    <w:p w:rsidR="00431553" w:rsidRPr="00431553" w:rsidRDefault="00431553" w:rsidP="00431553">
      <w:pPr>
        <w:tabs>
          <w:tab w:val="left" w:pos="6120"/>
        </w:tabs>
        <w:spacing w:before="0" w:after="0"/>
        <w:rPr>
          <w:sz w:val="18"/>
          <w:szCs w:val="18"/>
        </w:rPr>
      </w:pPr>
    </w:p>
    <w:p w:rsidR="00431553" w:rsidRPr="00431553" w:rsidRDefault="00431553" w:rsidP="008B5DAC">
      <w:pPr>
        <w:numPr>
          <w:ilvl w:val="0"/>
          <w:numId w:val="6"/>
        </w:numPr>
        <w:pBdr>
          <w:top w:val="nil"/>
          <w:left w:val="nil"/>
          <w:bottom w:val="nil"/>
          <w:right w:val="nil"/>
          <w:between w:val="nil"/>
          <w:bar w:val="nil"/>
        </w:pBdr>
        <w:tabs>
          <w:tab w:val="left" w:pos="6120"/>
        </w:tabs>
        <w:spacing w:before="0" w:after="0"/>
        <w:ind w:left="426" w:hanging="426"/>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Análisis de las medidas de mejora propuestas por la UAC y los órganos de gobierno que han tramitado reclamaciones y de las medidas adoptadas por los órganos competentes</w:t>
      </w:r>
    </w:p>
    <w:p w:rsidR="00431553" w:rsidRPr="00431553" w:rsidRDefault="00431553" w:rsidP="00431553">
      <w:pPr>
        <w:tabs>
          <w:tab w:val="left" w:pos="6120"/>
        </w:tabs>
        <w:spacing w:before="0" w:after="0"/>
        <w:jc w:val="center"/>
        <w:rPr>
          <w:b/>
          <w:szCs w:val="22"/>
        </w:rPr>
      </w:pPr>
    </w:p>
    <w:p w:rsidR="00431553" w:rsidRPr="00431553" w:rsidRDefault="00431553" w:rsidP="00431553">
      <w:pPr>
        <w:tabs>
          <w:tab w:val="left" w:pos="6120"/>
        </w:tabs>
        <w:spacing w:before="0" w:after="0"/>
        <w:rPr>
          <w:szCs w:val="22"/>
        </w:rPr>
      </w:pPr>
      <w:r w:rsidRPr="00431553">
        <w:rPr>
          <w:szCs w:val="22"/>
        </w:rPr>
        <w:t>Durante el año 2017, la UAC y los órganos de gobierno que han tramitado reclamaciones han propuesto medidas de mejora que afectan a 132 motivos de reclamación. Se ha producido un descenso del 7,69% en los valores absolutos de la capacidad de propuesta.  Por otro lado, respecto a las adoptadas por los órganos competentes, su cifra se eleva a 395 en el año 2017, lo que supone un descenso del 4,13%. En el siguiente gráfico se puede observar la evolución de ambas categorías de medidas:</w:t>
      </w:r>
    </w:p>
    <w:p w:rsidR="00431553" w:rsidRPr="00431553" w:rsidRDefault="00431553" w:rsidP="00431553">
      <w:pPr>
        <w:tabs>
          <w:tab w:val="left" w:pos="6120"/>
        </w:tabs>
        <w:spacing w:before="0" w:after="0"/>
        <w:rPr>
          <w:szCs w:val="22"/>
        </w:rPr>
      </w:pPr>
    </w:p>
    <w:p w:rsidR="00431553" w:rsidRPr="00431553" w:rsidRDefault="00431553" w:rsidP="00431553">
      <w:pPr>
        <w:tabs>
          <w:tab w:val="left" w:pos="6120"/>
        </w:tabs>
        <w:spacing w:before="0" w:after="0"/>
        <w:rPr>
          <w:szCs w:val="22"/>
        </w:rPr>
      </w:pPr>
      <w:r w:rsidRPr="00431553">
        <w:rPr>
          <w:szCs w:val="22"/>
        </w:rPr>
        <w:t>En la siguiente tabla se desglosan las medidas según su tipo:</w:t>
      </w:r>
    </w:p>
    <w:p w:rsidR="00431553" w:rsidRPr="00431553" w:rsidRDefault="00431553" w:rsidP="00431553">
      <w:pPr>
        <w:tabs>
          <w:tab w:val="left" w:pos="6120"/>
        </w:tabs>
        <w:spacing w:before="0" w:after="0"/>
        <w:rPr>
          <w:szCs w:val="22"/>
        </w:rPr>
      </w:pPr>
      <w:r w:rsidRPr="00431553">
        <w:rPr>
          <w:noProof/>
          <w:szCs w:val="22"/>
          <w:lang w:eastAsia="es-ES"/>
        </w:rPr>
        <w:drawing>
          <wp:anchor distT="0" distB="0" distL="114300" distR="114300" simplePos="0" relativeHeight="251660288" behindDoc="0" locked="0" layoutInCell="1" allowOverlap="1" wp14:anchorId="59744361" wp14:editId="5C49C923">
            <wp:simplePos x="0" y="0"/>
            <wp:positionH relativeFrom="column">
              <wp:posOffset>295910</wp:posOffset>
            </wp:positionH>
            <wp:positionV relativeFrom="paragraph">
              <wp:posOffset>143510</wp:posOffset>
            </wp:positionV>
            <wp:extent cx="4533900" cy="1924050"/>
            <wp:effectExtent l="0" t="0" r="19050" b="19050"/>
            <wp:wrapTopAndBottom/>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bl>
      <w:tblPr>
        <w:tblStyle w:val="Tablaconcuadrcula3"/>
        <w:tblW w:w="8613" w:type="dxa"/>
        <w:tblLayout w:type="fixed"/>
        <w:tblLook w:val="04A0" w:firstRow="1" w:lastRow="0" w:firstColumn="1" w:lastColumn="0" w:noHBand="0" w:noVBand="1"/>
      </w:tblPr>
      <w:tblGrid>
        <w:gridCol w:w="4248"/>
        <w:gridCol w:w="992"/>
        <w:gridCol w:w="1134"/>
        <w:gridCol w:w="992"/>
        <w:gridCol w:w="1247"/>
      </w:tblGrid>
      <w:tr w:rsidR="00431553" w:rsidRPr="00431553" w:rsidTr="00431553">
        <w:trPr>
          <w:trHeight w:hRule="exact" w:val="340"/>
        </w:trPr>
        <w:tc>
          <w:tcPr>
            <w:tcW w:w="4248" w:type="dxa"/>
            <w:vMerge w:val="restart"/>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Tipo de medidas</w:t>
            </w:r>
          </w:p>
        </w:tc>
        <w:tc>
          <w:tcPr>
            <w:tcW w:w="2126" w:type="dxa"/>
            <w:gridSpan w:val="2"/>
            <w:vMerge w:val="restart"/>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Medidas propuestas</w:t>
            </w:r>
          </w:p>
        </w:tc>
        <w:tc>
          <w:tcPr>
            <w:tcW w:w="2239" w:type="dxa"/>
            <w:gridSpan w:val="2"/>
            <w:vMerge w:val="restart"/>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r w:rsidRPr="00431553">
              <w:rPr>
                <w:rFonts w:ascii="Verdana" w:hAnsi="Verdana"/>
                <w:b w:val="0"/>
                <w:bCs/>
                <w:sz w:val="16"/>
                <w:szCs w:val="16"/>
              </w:rPr>
              <w:t>Medidas adoptadas</w:t>
            </w:r>
          </w:p>
        </w:tc>
      </w:tr>
      <w:tr w:rsidR="00431553" w:rsidRPr="00431553" w:rsidTr="00431553">
        <w:trPr>
          <w:trHeight w:hRule="exact" w:val="89"/>
        </w:trPr>
        <w:tc>
          <w:tcPr>
            <w:tcW w:w="4248" w:type="dxa"/>
            <w:vMerge/>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p>
        </w:tc>
        <w:tc>
          <w:tcPr>
            <w:tcW w:w="2126" w:type="dxa"/>
            <w:gridSpan w:val="2"/>
            <w:vMerge/>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p>
        </w:tc>
        <w:tc>
          <w:tcPr>
            <w:tcW w:w="2239" w:type="dxa"/>
            <w:gridSpan w:val="2"/>
            <w:vMerge/>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p>
        </w:tc>
      </w:tr>
      <w:tr w:rsidR="00431553" w:rsidRPr="00431553" w:rsidTr="00431553">
        <w:trPr>
          <w:trHeight w:hRule="exact" w:val="340"/>
        </w:trPr>
        <w:tc>
          <w:tcPr>
            <w:tcW w:w="4248" w:type="dxa"/>
            <w:vMerge/>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bCs/>
                <w:sz w:val="16"/>
                <w:szCs w:val="16"/>
              </w:rPr>
            </w:pPr>
          </w:p>
        </w:tc>
        <w:tc>
          <w:tcPr>
            <w:tcW w:w="992" w:type="dxa"/>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sz w:val="16"/>
                <w:szCs w:val="16"/>
              </w:rPr>
            </w:pPr>
            <w:r w:rsidRPr="00431553">
              <w:rPr>
                <w:rFonts w:ascii="Verdana" w:hAnsi="Verdana"/>
                <w:b w:val="0"/>
                <w:sz w:val="16"/>
                <w:szCs w:val="16"/>
              </w:rPr>
              <w:t>Número</w:t>
            </w:r>
          </w:p>
        </w:tc>
        <w:tc>
          <w:tcPr>
            <w:tcW w:w="1134" w:type="dxa"/>
            <w:noWrap/>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sz w:val="16"/>
                <w:szCs w:val="16"/>
              </w:rPr>
            </w:pPr>
            <w:r w:rsidRPr="00431553">
              <w:rPr>
                <w:rFonts w:ascii="Verdana" w:hAnsi="Verdana"/>
                <w:b w:val="0"/>
                <w:sz w:val="16"/>
                <w:szCs w:val="16"/>
              </w:rPr>
              <w:t>Porcentaje</w:t>
            </w:r>
          </w:p>
        </w:tc>
        <w:tc>
          <w:tcPr>
            <w:tcW w:w="992" w:type="dxa"/>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sz w:val="16"/>
                <w:szCs w:val="16"/>
              </w:rPr>
            </w:pPr>
            <w:r w:rsidRPr="00431553">
              <w:rPr>
                <w:rFonts w:ascii="Verdana" w:hAnsi="Verdana"/>
                <w:b w:val="0"/>
                <w:sz w:val="16"/>
                <w:szCs w:val="16"/>
              </w:rPr>
              <w:t>Número</w:t>
            </w:r>
          </w:p>
        </w:tc>
        <w:tc>
          <w:tcPr>
            <w:tcW w:w="1247" w:type="dxa"/>
            <w:vAlign w:val="center"/>
            <w:hideMark/>
          </w:tcPr>
          <w:p w:rsidR="00431553" w:rsidRPr="00431553" w:rsidRDefault="00431553" w:rsidP="00431553">
            <w:pPr>
              <w:tabs>
                <w:tab w:val="left" w:pos="6120"/>
              </w:tabs>
              <w:spacing w:before="0" w:after="0" w:line="240" w:lineRule="auto"/>
              <w:ind w:firstLine="0"/>
              <w:jc w:val="center"/>
              <w:rPr>
                <w:rFonts w:ascii="Verdana" w:hAnsi="Verdana"/>
                <w:b w:val="0"/>
                <w:sz w:val="16"/>
                <w:szCs w:val="16"/>
              </w:rPr>
            </w:pPr>
            <w:r w:rsidRPr="00431553">
              <w:rPr>
                <w:rFonts w:ascii="Verdana" w:hAnsi="Verdana"/>
                <w:b w:val="0"/>
                <w:sz w:val="16"/>
                <w:szCs w:val="16"/>
              </w:rPr>
              <w:t>Porcentaje</w:t>
            </w:r>
          </w:p>
        </w:tc>
      </w:tr>
      <w:tr w:rsidR="00431553" w:rsidRPr="00431553" w:rsidTr="00431553">
        <w:trPr>
          <w:trHeight w:hRule="exact" w:val="340"/>
        </w:trPr>
        <w:tc>
          <w:tcPr>
            <w:tcW w:w="4248" w:type="dxa"/>
            <w:vAlign w:val="center"/>
            <w:hideMark/>
          </w:tcPr>
          <w:p w:rsidR="00431553" w:rsidRPr="00431553" w:rsidRDefault="00431553" w:rsidP="00431553">
            <w:pPr>
              <w:tabs>
                <w:tab w:val="left" w:pos="6120"/>
              </w:tabs>
              <w:spacing w:before="0" w:after="0" w:line="240" w:lineRule="auto"/>
              <w:ind w:firstLine="0"/>
              <w:jc w:val="left"/>
              <w:rPr>
                <w:rFonts w:ascii="Verdana" w:hAnsi="Verdana"/>
                <w:b w:val="0"/>
                <w:sz w:val="16"/>
                <w:szCs w:val="16"/>
              </w:rPr>
            </w:pPr>
            <w:r w:rsidRPr="00431553">
              <w:rPr>
                <w:rFonts w:ascii="Verdana" w:hAnsi="Verdana"/>
                <w:b w:val="0"/>
                <w:sz w:val="16"/>
                <w:szCs w:val="16"/>
              </w:rPr>
              <w:t>Sobre organización Oficina Judicial</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42</w:t>
            </w:r>
          </w:p>
        </w:tc>
        <w:tc>
          <w:tcPr>
            <w:tcW w:w="1134" w:type="dxa"/>
            <w:noWrap/>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31,82%</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67</w:t>
            </w:r>
          </w:p>
        </w:tc>
        <w:tc>
          <w:tcPr>
            <w:tcW w:w="1247"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16,96%</w:t>
            </w:r>
          </w:p>
        </w:tc>
      </w:tr>
      <w:tr w:rsidR="00431553" w:rsidRPr="00431553" w:rsidTr="00431553">
        <w:trPr>
          <w:trHeight w:hRule="exact" w:val="340"/>
        </w:trPr>
        <w:tc>
          <w:tcPr>
            <w:tcW w:w="4248" w:type="dxa"/>
            <w:vAlign w:val="center"/>
            <w:hideMark/>
          </w:tcPr>
          <w:p w:rsidR="00431553" w:rsidRPr="00431553" w:rsidRDefault="00431553" w:rsidP="00431553">
            <w:pPr>
              <w:tabs>
                <w:tab w:val="left" w:pos="6120"/>
              </w:tabs>
              <w:spacing w:before="0" w:after="0" w:line="240" w:lineRule="auto"/>
              <w:ind w:firstLine="0"/>
              <w:jc w:val="left"/>
              <w:rPr>
                <w:rFonts w:ascii="Verdana" w:hAnsi="Verdana"/>
                <w:b w:val="0"/>
                <w:sz w:val="16"/>
                <w:szCs w:val="16"/>
              </w:rPr>
            </w:pPr>
            <w:r w:rsidRPr="00431553">
              <w:rPr>
                <w:rFonts w:ascii="Verdana" w:hAnsi="Verdana"/>
                <w:b w:val="0"/>
                <w:sz w:val="16"/>
                <w:szCs w:val="16"/>
              </w:rPr>
              <w:t>Medios personales</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22</w:t>
            </w:r>
          </w:p>
        </w:tc>
        <w:tc>
          <w:tcPr>
            <w:tcW w:w="1134" w:type="dxa"/>
            <w:noWrap/>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16,67%</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8</w:t>
            </w:r>
          </w:p>
        </w:tc>
        <w:tc>
          <w:tcPr>
            <w:tcW w:w="1247"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2,03%</w:t>
            </w:r>
          </w:p>
        </w:tc>
      </w:tr>
      <w:tr w:rsidR="00431553" w:rsidRPr="00431553" w:rsidTr="00431553">
        <w:trPr>
          <w:trHeight w:hRule="exact" w:val="340"/>
        </w:trPr>
        <w:tc>
          <w:tcPr>
            <w:tcW w:w="4248" w:type="dxa"/>
            <w:vAlign w:val="center"/>
            <w:hideMark/>
          </w:tcPr>
          <w:p w:rsidR="00431553" w:rsidRPr="00431553" w:rsidRDefault="00431553" w:rsidP="00431553">
            <w:pPr>
              <w:tabs>
                <w:tab w:val="left" w:pos="6120"/>
              </w:tabs>
              <w:spacing w:before="0" w:after="0" w:line="240" w:lineRule="auto"/>
              <w:ind w:firstLine="0"/>
              <w:jc w:val="left"/>
              <w:rPr>
                <w:rFonts w:ascii="Verdana" w:hAnsi="Verdana"/>
                <w:b w:val="0"/>
                <w:sz w:val="16"/>
                <w:szCs w:val="16"/>
              </w:rPr>
            </w:pPr>
            <w:r w:rsidRPr="00431553">
              <w:rPr>
                <w:rFonts w:ascii="Verdana" w:hAnsi="Verdana"/>
                <w:b w:val="0"/>
                <w:sz w:val="16"/>
                <w:szCs w:val="16"/>
              </w:rPr>
              <w:t>Medida conforme a sus competencias</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22</w:t>
            </w:r>
          </w:p>
        </w:tc>
        <w:tc>
          <w:tcPr>
            <w:tcW w:w="1134" w:type="dxa"/>
            <w:noWrap/>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16,67%</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15</w:t>
            </w:r>
          </w:p>
        </w:tc>
        <w:tc>
          <w:tcPr>
            <w:tcW w:w="1247"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3,80%</w:t>
            </w:r>
          </w:p>
        </w:tc>
      </w:tr>
      <w:tr w:rsidR="00431553" w:rsidRPr="00431553" w:rsidTr="00431553">
        <w:trPr>
          <w:trHeight w:hRule="exact" w:val="340"/>
        </w:trPr>
        <w:tc>
          <w:tcPr>
            <w:tcW w:w="4248" w:type="dxa"/>
            <w:vAlign w:val="center"/>
            <w:hideMark/>
          </w:tcPr>
          <w:p w:rsidR="00431553" w:rsidRPr="00431553" w:rsidRDefault="00431553" w:rsidP="00431553">
            <w:pPr>
              <w:tabs>
                <w:tab w:val="left" w:pos="6120"/>
              </w:tabs>
              <w:spacing w:before="0" w:after="0" w:line="240" w:lineRule="auto"/>
              <w:ind w:firstLine="0"/>
              <w:jc w:val="left"/>
              <w:rPr>
                <w:rFonts w:ascii="Verdana" w:hAnsi="Verdana"/>
                <w:b w:val="0"/>
                <w:sz w:val="16"/>
                <w:szCs w:val="16"/>
              </w:rPr>
            </w:pPr>
            <w:r w:rsidRPr="00431553">
              <w:rPr>
                <w:rFonts w:ascii="Verdana" w:hAnsi="Verdana"/>
                <w:b w:val="0"/>
                <w:sz w:val="16"/>
                <w:szCs w:val="16"/>
              </w:rPr>
              <w:t>Medios materiales</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14</w:t>
            </w:r>
          </w:p>
        </w:tc>
        <w:tc>
          <w:tcPr>
            <w:tcW w:w="1134" w:type="dxa"/>
            <w:noWrap/>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10,61%</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17</w:t>
            </w:r>
          </w:p>
        </w:tc>
        <w:tc>
          <w:tcPr>
            <w:tcW w:w="1247"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4,30%</w:t>
            </w:r>
          </w:p>
        </w:tc>
      </w:tr>
      <w:tr w:rsidR="00431553" w:rsidRPr="00431553" w:rsidTr="00431553">
        <w:trPr>
          <w:trHeight w:hRule="exact" w:val="340"/>
        </w:trPr>
        <w:tc>
          <w:tcPr>
            <w:tcW w:w="4248" w:type="dxa"/>
            <w:vAlign w:val="center"/>
            <w:hideMark/>
          </w:tcPr>
          <w:p w:rsidR="00431553" w:rsidRPr="00431553" w:rsidRDefault="00431553" w:rsidP="00431553">
            <w:pPr>
              <w:tabs>
                <w:tab w:val="left" w:pos="6120"/>
              </w:tabs>
              <w:spacing w:before="0" w:after="0" w:line="240" w:lineRule="auto"/>
              <w:ind w:firstLine="0"/>
              <w:jc w:val="left"/>
              <w:rPr>
                <w:rFonts w:ascii="Verdana" w:hAnsi="Verdana"/>
                <w:b w:val="0"/>
                <w:sz w:val="16"/>
                <w:szCs w:val="16"/>
              </w:rPr>
            </w:pPr>
            <w:r w:rsidRPr="00431553">
              <w:rPr>
                <w:rFonts w:ascii="Verdana" w:hAnsi="Verdana"/>
                <w:b w:val="0"/>
                <w:sz w:val="16"/>
                <w:szCs w:val="16"/>
              </w:rPr>
              <w:t>Medidas de organización, materiales y personales</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10</w:t>
            </w:r>
          </w:p>
        </w:tc>
        <w:tc>
          <w:tcPr>
            <w:tcW w:w="1134" w:type="dxa"/>
            <w:noWrap/>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7,58%</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10</w:t>
            </w:r>
          </w:p>
        </w:tc>
        <w:tc>
          <w:tcPr>
            <w:tcW w:w="1247"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2,53%</w:t>
            </w:r>
          </w:p>
        </w:tc>
      </w:tr>
      <w:tr w:rsidR="00431553" w:rsidRPr="00431553" w:rsidTr="00431553">
        <w:trPr>
          <w:trHeight w:hRule="exact" w:val="340"/>
        </w:trPr>
        <w:tc>
          <w:tcPr>
            <w:tcW w:w="4248" w:type="dxa"/>
            <w:vAlign w:val="center"/>
            <w:hideMark/>
          </w:tcPr>
          <w:p w:rsidR="00431553" w:rsidRPr="00431553" w:rsidRDefault="00431553" w:rsidP="00431553">
            <w:pPr>
              <w:tabs>
                <w:tab w:val="left" w:pos="6120"/>
              </w:tabs>
              <w:spacing w:before="0" w:after="0" w:line="240" w:lineRule="auto"/>
              <w:ind w:firstLine="0"/>
              <w:jc w:val="left"/>
              <w:rPr>
                <w:rFonts w:ascii="Verdana" w:hAnsi="Verdana"/>
                <w:b w:val="0"/>
                <w:sz w:val="16"/>
                <w:szCs w:val="16"/>
              </w:rPr>
            </w:pPr>
            <w:r w:rsidRPr="00431553">
              <w:rPr>
                <w:rFonts w:ascii="Verdana" w:hAnsi="Verdana"/>
                <w:b w:val="0"/>
                <w:sz w:val="16"/>
                <w:szCs w:val="16"/>
              </w:rPr>
              <w:lastRenderedPageBreak/>
              <w:t>Sobre procedimiento</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9</w:t>
            </w:r>
          </w:p>
        </w:tc>
        <w:tc>
          <w:tcPr>
            <w:tcW w:w="1134" w:type="dxa"/>
            <w:noWrap/>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6,82%</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219</w:t>
            </w:r>
          </w:p>
        </w:tc>
        <w:tc>
          <w:tcPr>
            <w:tcW w:w="1247"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55,44%</w:t>
            </w:r>
          </w:p>
        </w:tc>
      </w:tr>
      <w:tr w:rsidR="00431553" w:rsidRPr="00431553" w:rsidTr="00431553">
        <w:trPr>
          <w:trHeight w:hRule="exact" w:val="340"/>
        </w:trPr>
        <w:tc>
          <w:tcPr>
            <w:tcW w:w="4248" w:type="dxa"/>
            <w:vAlign w:val="center"/>
            <w:hideMark/>
          </w:tcPr>
          <w:p w:rsidR="00431553" w:rsidRPr="00431553" w:rsidRDefault="00431553" w:rsidP="00431553">
            <w:pPr>
              <w:tabs>
                <w:tab w:val="left" w:pos="6120"/>
              </w:tabs>
              <w:spacing w:before="0" w:after="0" w:line="240" w:lineRule="auto"/>
              <w:ind w:firstLine="0"/>
              <w:jc w:val="left"/>
              <w:rPr>
                <w:rFonts w:ascii="Verdana" w:hAnsi="Verdana"/>
                <w:b w:val="0"/>
                <w:sz w:val="16"/>
                <w:szCs w:val="16"/>
              </w:rPr>
            </w:pPr>
            <w:r w:rsidRPr="00431553">
              <w:rPr>
                <w:rFonts w:ascii="Verdana" w:hAnsi="Verdana"/>
                <w:b w:val="0"/>
                <w:sz w:val="16"/>
                <w:szCs w:val="16"/>
              </w:rPr>
              <w:t>Traslado a órgano con competencias</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8</w:t>
            </w:r>
          </w:p>
        </w:tc>
        <w:tc>
          <w:tcPr>
            <w:tcW w:w="1134" w:type="dxa"/>
            <w:noWrap/>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6,06%</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33</w:t>
            </w:r>
          </w:p>
        </w:tc>
        <w:tc>
          <w:tcPr>
            <w:tcW w:w="1247"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8,35%</w:t>
            </w:r>
          </w:p>
        </w:tc>
      </w:tr>
      <w:tr w:rsidR="00431553" w:rsidRPr="00431553" w:rsidTr="00431553">
        <w:trPr>
          <w:trHeight w:hRule="exact" w:val="340"/>
        </w:trPr>
        <w:tc>
          <w:tcPr>
            <w:tcW w:w="4248" w:type="dxa"/>
            <w:vAlign w:val="center"/>
            <w:hideMark/>
          </w:tcPr>
          <w:p w:rsidR="00431553" w:rsidRPr="00431553" w:rsidRDefault="00431553" w:rsidP="00431553">
            <w:pPr>
              <w:tabs>
                <w:tab w:val="left" w:pos="6120"/>
              </w:tabs>
              <w:spacing w:before="0" w:after="0" w:line="240" w:lineRule="auto"/>
              <w:ind w:firstLine="0"/>
              <w:jc w:val="left"/>
              <w:rPr>
                <w:rFonts w:ascii="Verdana" w:hAnsi="Verdana"/>
                <w:b w:val="0"/>
                <w:sz w:val="16"/>
                <w:szCs w:val="16"/>
              </w:rPr>
            </w:pPr>
            <w:r w:rsidRPr="00431553">
              <w:rPr>
                <w:rFonts w:ascii="Verdana" w:hAnsi="Verdana"/>
                <w:b w:val="0"/>
                <w:sz w:val="16"/>
                <w:szCs w:val="16"/>
              </w:rPr>
              <w:t>Disciplinarias</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3</w:t>
            </w:r>
          </w:p>
        </w:tc>
        <w:tc>
          <w:tcPr>
            <w:tcW w:w="1134" w:type="dxa"/>
            <w:noWrap/>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2,27%</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4</w:t>
            </w:r>
          </w:p>
        </w:tc>
        <w:tc>
          <w:tcPr>
            <w:tcW w:w="1247"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1,01%</w:t>
            </w:r>
          </w:p>
        </w:tc>
      </w:tr>
      <w:tr w:rsidR="00431553" w:rsidRPr="00431553" w:rsidTr="00431553">
        <w:trPr>
          <w:trHeight w:hRule="exact" w:val="340"/>
        </w:trPr>
        <w:tc>
          <w:tcPr>
            <w:tcW w:w="4248" w:type="dxa"/>
            <w:noWrap/>
            <w:vAlign w:val="center"/>
            <w:hideMark/>
          </w:tcPr>
          <w:p w:rsidR="00431553" w:rsidRPr="00431553" w:rsidRDefault="00431553" w:rsidP="00431553">
            <w:pPr>
              <w:tabs>
                <w:tab w:val="left" w:pos="6120"/>
              </w:tabs>
              <w:spacing w:before="0" w:after="0" w:line="240" w:lineRule="auto"/>
              <w:ind w:firstLine="0"/>
              <w:jc w:val="left"/>
              <w:rPr>
                <w:rFonts w:ascii="Verdana" w:hAnsi="Verdana"/>
                <w:b w:val="0"/>
                <w:sz w:val="16"/>
                <w:szCs w:val="16"/>
              </w:rPr>
            </w:pPr>
            <w:r w:rsidRPr="00431553">
              <w:rPr>
                <w:rFonts w:ascii="Verdana" w:hAnsi="Verdana"/>
                <w:b w:val="0"/>
                <w:sz w:val="16"/>
                <w:szCs w:val="16"/>
              </w:rPr>
              <w:t>Incoación diligencias</w:t>
            </w:r>
          </w:p>
        </w:tc>
        <w:tc>
          <w:tcPr>
            <w:tcW w:w="992" w:type="dxa"/>
            <w:noWrap/>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2</w:t>
            </w:r>
          </w:p>
        </w:tc>
        <w:tc>
          <w:tcPr>
            <w:tcW w:w="1134" w:type="dxa"/>
            <w:noWrap/>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1,52%</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22</w:t>
            </w:r>
          </w:p>
        </w:tc>
        <w:tc>
          <w:tcPr>
            <w:tcW w:w="1247"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sz w:val="16"/>
                <w:szCs w:val="16"/>
              </w:rPr>
            </w:pPr>
            <w:r w:rsidRPr="00431553">
              <w:rPr>
                <w:rFonts w:ascii="Verdana" w:hAnsi="Verdana"/>
                <w:b w:val="0"/>
                <w:sz w:val="16"/>
                <w:szCs w:val="16"/>
              </w:rPr>
              <w:t>5,57%</w:t>
            </w:r>
          </w:p>
        </w:tc>
      </w:tr>
      <w:tr w:rsidR="00431553" w:rsidRPr="00431553" w:rsidTr="00431553">
        <w:trPr>
          <w:trHeight w:hRule="exact" w:val="340"/>
        </w:trPr>
        <w:tc>
          <w:tcPr>
            <w:tcW w:w="4248" w:type="dxa"/>
            <w:noWrap/>
            <w:vAlign w:val="center"/>
            <w:hideMark/>
          </w:tcPr>
          <w:p w:rsidR="00431553" w:rsidRPr="00431553" w:rsidRDefault="00431553" w:rsidP="00431553">
            <w:pPr>
              <w:tabs>
                <w:tab w:val="left" w:pos="6120"/>
              </w:tabs>
              <w:spacing w:before="0" w:after="0" w:line="240" w:lineRule="auto"/>
              <w:ind w:firstLine="0"/>
              <w:jc w:val="left"/>
              <w:rPr>
                <w:rFonts w:ascii="Verdana" w:hAnsi="Verdana"/>
                <w:b w:val="0"/>
                <w:bCs/>
                <w:sz w:val="16"/>
                <w:szCs w:val="16"/>
              </w:rPr>
            </w:pPr>
            <w:r w:rsidRPr="00431553">
              <w:rPr>
                <w:rFonts w:ascii="Verdana" w:hAnsi="Verdana"/>
                <w:b w:val="0"/>
                <w:bCs/>
                <w:sz w:val="16"/>
                <w:szCs w:val="16"/>
              </w:rPr>
              <w:t>Total</w:t>
            </w:r>
          </w:p>
        </w:tc>
        <w:tc>
          <w:tcPr>
            <w:tcW w:w="992" w:type="dxa"/>
            <w:noWrap/>
            <w:vAlign w:val="center"/>
            <w:hideMark/>
          </w:tcPr>
          <w:p w:rsidR="00431553" w:rsidRPr="00431553" w:rsidRDefault="00431553" w:rsidP="00431553">
            <w:pPr>
              <w:tabs>
                <w:tab w:val="left" w:pos="6120"/>
              </w:tabs>
              <w:spacing w:before="0" w:after="0" w:line="240" w:lineRule="auto"/>
              <w:ind w:firstLine="0"/>
              <w:jc w:val="right"/>
              <w:rPr>
                <w:rFonts w:ascii="Verdana" w:hAnsi="Verdana"/>
                <w:b w:val="0"/>
                <w:bCs/>
                <w:sz w:val="16"/>
                <w:szCs w:val="16"/>
              </w:rPr>
            </w:pPr>
            <w:r w:rsidRPr="00431553">
              <w:rPr>
                <w:rFonts w:ascii="Verdana" w:hAnsi="Verdana"/>
                <w:b w:val="0"/>
                <w:bCs/>
                <w:sz w:val="16"/>
                <w:szCs w:val="16"/>
              </w:rPr>
              <w:t>132</w:t>
            </w:r>
          </w:p>
        </w:tc>
        <w:tc>
          <w:tcPr>
            <w:tcW w:w="1134" w:type="dxa"/>
            <w:noWrap/>
            <w:vAlign w:val="center"/>
            <w:hideMark/>
          </w:tcPr>
          <w:p w:rsidR="00431553" w:rsidRPr="00431553" w:rsidRDefault="00431553" w:rsidP="00431553">
            <w:pPr>
              <w:tabs>
                <w:tab w:val="left" w:pos="6120"/>
              </w:tabs>
              <w:spacing w:before="0" w:after="0" w:line="240" w:lineRule="auto"/>
              <w:ind w:firstLine="0"/>
              <w:jc w:val="right"/>
              <w:rPr>
                <w:rFonts w:ascii="Verdana" w:hAnsi="Verdana"/>
                <w:b w:val="0"/>
                <w:bCs/>
                <w:sz w:val="16"/>
                <w:szCs w:val="16"/>
              </w:rPr>
            </w:pPr>
            <w:r w:rsidRPr="00431553">
              <w:rPr>
                <w:rFonts w:ascii="Verdana" w:hAnsi="Verdana"/>
                <w:b w:val="0"/>
                <w:bCs/>
                <w:sz w:val="16"/>
                <w:szCs w:val="16"/>
              </w:rPr>
              <w:t>100%</w:t>
            </w:r>
          </w:p>
        </w:tc>
        <w:tc>
          <w:tcPr>
            <w:tcW w:w="992"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bCs/>
                <w:sz w:val="16"/>
                <w:szCs w:val="16"/>
              </w:rPr>
            </w:pPr>
            <w:r w:rsidRPr="00431553">
              <w:rPr>
                <w:rFonts w:ascii="Verdana" w:hAnsi="Verdana"/>
                <w:b w:val="0"/>
                <w:bCs/>
                <w:sz w:val="16"/>
                <w:szCs w:val="16"/>
              </w:rPr>
              <w:t>395</w:t>
            </w:r>
          </w:p>
        </w:tc>
        <w:tc>
          <w:tcPr>
            <w:tcW w:w="1247" w:type="dxa"/>
            <w:vAlign w:val="center"/>
            <w:hideMark/>
          </w:tcPr>
          <w:p w:rsidR="00431553" w:rsidRPr="00431553" w:rsidRDefault="00431553" w:rsidP="00431553">
            <w:pPr>
              <w:tabs>
                <w:tab w:val="left" w:pos="6120"/>
              </w:tabs>
              <w:spacing w:before="0" w:after="0" w:line="240" w:lineRule="auto"/>
              <w:ind w:firstLine="0"/>
              <w:jc w:val="right"/>
              <w:rPr>
                <w:rFonts w:ascii="Verdana" w:hAnsi="Verdana"/>
                <w:b w:val="0"/>
                <w:bCs/>
                <w:sz w:val="16"/>
                <w:szCs w:val="16"/>
              </w:rPr>
            </w:pPr>
            <w:r w:rsidRPr="00431553">
              <w:rPr>
                <w:rFonts w:ascii="Verdana" w:hAnsi="Verdana"/>
                <w:b w:val="0"/>
                <w:bCs/>
                <w:sz w:val="16"/>
                <w:szCs w:val="16"/>
              </w:rPr>
              <w:t>100%</w:t>
            </w:r>
          </w:p>
        </w:tc>
      </w:tr>
    </w:tbl>
    <w:p w:rsidR="00431553" w:rsidRPr="00431553" w:rsidRDefault="00431553" w:rsidP="00431553">
      <w:pPr>
        <w:tabs>
          <w:tab w:val="left" w:pos="6120"/>
        </w:tabs>
        <w:spacing w:before="0" w:after="0"/>
        <w:ind w:firstLine="0"/>
        <w:rPr>
          <w:szCs w:val="22"/>
        </w:rPr>
      </w:pPr>
    </w:p>
    <w:p w:rsidR="00431553" w:rsidRPr="00431553" w:rsidRDefault="00431553" w:rsidP="00431553">
      <w:pPr>
        <w:spacing w:before="0" w:after="0"/>
        <w:ind w:firstLine="0"/>
        <w:jc w:val="left"/>
        <w:rPr>
          <w:szCs w:val="22"/>
        </w:rPr>
      </w:pPr>
      <w:r w:rsidRPr="00431553">
        <w:rPr>
          <w:szCs w:val="22"/>
        </w:rPr>
        <w:t>2.2.3</w:t>
      </w:r>
      <w:r w:rsidRPr="00431553">
        <w:rPr>
          <w:szCs w:val="22"/>
        </w:rPr>
        <w:tab/>
        <w:t xml:space="preserve">Sección de Actuaciones Previas </w:t>
      </w:r>
    </w:p>
    <w:p w:rsidR="00431553" w:rsidRPr="00431553" w:rsidRDefault="00431553" w:rsidP="00431553">
      <w:pPr>
        <w:spacing w:before="0" w:after="0"/>
        <w:jc w:val="left"/>
        <w:rPr>
          <w:szCs w:val="22"/>
        </w:rPr>
      </w:pPr>
    </w:p>
    <w:p w:rsidR="00431553" w:rsidRPr="00431553" w:rsidRDefault="00431553" w:rsidP="008B5DAC">
      <w:pPr>
        <w:numPr>
          <w:ilvl w:val="0"/>
          <w:numId w:val="6"/>
        </w:numPr>
        <w:pBdr>
          <w:top w:val="nil"/>
          <w:left w:val="nil"/>
          <w:bottom w:val="nil"/>
          <w:right w:val="nil"/>
          <w:between w:val="nil"/>
          <w:bar w:val="nil"/>
        </w:pBdr>
        <w:spacing w:before="0" w:after="0" w:line="276" w:lineRule="auto"/>
        <w:ind w:hanging="720"/>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Competencias</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La Sección de Actuaciones Previas se integra en el Servicio del Promotor de la Acción Disciplinaria, y le corresponde la tramitación de todas aquellas quejas y denuncias sobre el funcionamiento de los órganos judiciales en las que se aprecien hechos susceptibles de generar una posible responsabilidad disciplinaria de jueces y magistrados.</w:t>
      </w:r>
    </w:p>
    <w:p w:rsidR="00431553" w:rsidRPr="00431553" w:rsidRDefault="00431553" w:rsidP="00431553">
      <w:pPr>
        <w:spacing w:before="0" w:after="0"/>
        <w:jc w:val="left"/>
        <w:rPr>
          <w:szCs w:val="22"/>
        </w:rPr>
      </w:pPr>
    </w:p>
    <w:p w:rsidR="00431553" w:rsidRPr="00431553" w:rsidRDefault="00431553" w:rsidP="00431553">
      <w:pPr>
        <w:spacing w:before="0" w:after="0"/>
        <w:rPr>
          <w:szCs w:val="22"/>
        </w:rPr>
      </w:pPr>
      <w:r w:rsidRPr="00431553">
        <w:rPr>
          <w:szCs w:val="22"/>
        </w:rPr>
        <w:t>El procedimiento seguido para la tramitación de dichas quejas y denuncias a partir del día 1 de febrero de 2016 es la denominada “Diligencia Informativa” trámite que recoge el artº 423.2 de la LOPJ, que comprende todas las actuaciones encaminadas a determinar con carácter previo o preliminar si  la actuación o conducta  del juez o magistrado  objeto de la queja o denuncia, es susceptible o no  de reproche disciplinario.</w:t>
      </w:r>
    </w:p>
    <w:p w:rsidR="00431553" w:rsidRPr="00431553" w:rsidRDefault="00431553" w:rsidP="00431553">
      <w:pPr>
        <w:spacing w:before="0" w:after="0"/>
        <w:jc w:val="left"/>
        <w:rPr>
          <w:szCs w:val="22"/>
        </w:rPr>
      </w:pPr>
    </w:p>
    <w:p w:rsidR="00431553" w:rsidRPr="00431553" w:rsidRDefault="00431553" w:rsidP="00431553">
      <w:pPr>
        <w:spacing w:before="0" w:after="0"/>
        <w:rPr>
          <w:szCs w:val="22"/>
        </w:rPr>
      </w:pPr>
      <w:r w:rsidRPr="00431553">
        <w:rPr>
          <w:szCs w:val="22"/>
        </w:rPr>
        <w:t xml:space="preserve">Se trata de actuaciones de carácter reservado, que se inician por acuerdo del Promotor de la Acción Disciplinaria y se resuelven, asimismo por decisión motivada del Promotor de la Acción Disciplinaria (acuerdo final) en la que se determina si procede su archivo o la incoación de expediente disciplinario. </w:t>
      </w:r>
    </w:p>
    <w:p w:rsidR="00431553" w:rsidRPr="00431553" w:rsidRDefault="00431553" w:rsidP="00431553">
      <w:pPr>
        <w:spacing w:before="0" w:after="0"/>
        <w:jc w:val="left"/>
        <w:rPr>
          <w:szCs w:val="22"/>
        </w:rPr>
      </w:pPr>
    </w:p>
    <w:p w:rsidR="00431553" w:rsidRPr="00431553" w:rsidRDefault="00431553" w:rsidP="00431553">
      <w:pPr>
        <w:spacing w:before="0" w:after="0"/>
        <w:rPr>
          <w:szCs w:val="22"/>
        </w:rPr>
      </w:pPr>
      <w:r w:rsidRPr="00431553">
        <w:rPr>
          <w:szCs w:val="22"/>
        </w:rPr>
        <w:t xml:space="preserve">Corresponde, por tanto, a esta Sección la gestión y tramitación del procedimiento en su integridad,  desde la recepción de la queja y denuncia, la realización de las diligencias de investigación que se determinen y la preparación, en su caso, del acuerdo final, resolución que pone fin al procedimiento. </w:t>
      </w:r>
    </w:p>
    <w:p w:rsidR="00431553" w:rsidRPr="00431553" w:rsidRDefault="00431553" w:rsidP="00431553">
      <w:pPr>
        <w:spacing w:before="0" w:after="0"/>
        <w:jc w:val="left"/>
        <w:rPr>
          <w:szCs w:val="22"/>
        </w:rPr>
      </w:pPr>
    </w:p>
    <w:p w:rsidR="00431553" w:rsidRPr="00431553" w:rsidRDefault="00431553" w:rsidP="00431553">
      <w:pPr>
        <w:spacing w:before="0" w:after="0"/>
        <w:rPr>
          <w:szCs w:val="22"/>
        </w:rPr>
      </w:pPr>
      <w:r w:rsidRPr="00431553">
        <w:rPr>
          <w:szCs w:val="22"/>
        </w:rPr>
        <w:t xml:space="preserve">Durante la presente anualidad el número de quejas y denuncias tramitadas en la Sección de Actuaciones Previas, ha sido de 1008 diligencias informativas y 8 asuntos indeterminados.  </w:t>
      </w:r>
    </w:p>
    <w:p w:rsidR="00431553" w:rsidRPr="00431553" w:rsidRDefault="00431553" w:rsidP="00431553">
      <w:pPr>
        <w:spacing w:before="0" w:after="0"/>
        <w:jc w:val="left"/>
        <w:rPr>
          <w:szCs w:val="22"/>
        </w:rPr>
      </w:pPr>
    </w:p>
    <w:p w:rsidR="00431553" w:rsidRPr="00431553" w:rsidRDefault="00431553" w:rsidP="00431553">
      <w:pPr>
        <w:spacing w:before="0" w:after="0"/>
        <w:rPr>
          <w:szCs w:val="22"/>
        </w:rPr>
      </w:pPr>
      <w:r w:rsidRPr="00431553">
        <w:rPr>
          <w:szCs w:val="22"/>
        </w:rPr>
        <w:t xml:space="preserve">Asimismo, se ha continuado el desarrollo de los objetivos  marcados por el Promotor de la Acción Disciplinaria: (1) se ha profundizado en la documentación de los expedientes y en las distintas actuaciones de investigación y averiguación y  (2) se ha potenciado al máximo la eficacia y agilidad en las comunicaciones con los interesados ya sean denunciantes o </w:t>
      </w:r>
      <w:r w:rsidRPr="00431553">
        <w:rPr>
          <w:szCs w:val="22"/>
        </w:rPr>
        <w:lastRenderedPageBreak/>
        <w:t xml:space="preserve">denunciados. Todo ello con la pretensión de dar una respuesta, ágil, técnica y motivada a todas y cada una de las quejas o denuncias. </w:t>
      </w:r>
    </w:p>
    <w:p w:rsidR="00431553" w:rsidRPr="00431553" w:rsidRDefault="00431553" w:rsidP="00431553">
      <w:pPr>
        <w:spacing w:before="0" w:after="0"/>
      </w:pPr>
    </w:p>
    <w:p w:rsidR="00431553" w:rsidRPr="00431553" w:rsidRDefault="00431553" w:rsidP="008B5DAC">
      <w:pPr>
        <w:numPr>
          <w:ilvl w:val="0"/>
          <w:numId w:val="6"/>
        </w:numPr>
        <w:pBdr>
          <w:top w:val="nil"/>
          <w:left w:val="nil"/>
          <w:bottom w:val="nil"/>
          <w:right w:val="nil"/>
          <w:between w:val="nil"/>
          <w:bar w:val="nil"/>
        </w:pBdr>
        <w:spacing w:before="0" w:after="0"/>
        <w:ind w:hanging="720"/>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Composición</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 xml:space="preserve">Durante el año 2016  la Sección de Actuaciones Previas ha estado integrada por un letrado (magistrado, jefe de la sección de Actuaciones Previas) y por seis funcionarios: una de ellas, jefa de unidad, perteneciente al grupo A2, nivel 26, y los otros cinco administrativos, grupo C1, nivel 20.  </w:t>
      </w:r>
    </w:p>
    <w:p w:rsidR="00431553" w:rsidRPr="00431553" w:rsidRDefault="00431553" w:rsidP="00431553">
      <w:pPr>
        <w:spacing w:before="0" w:after="200"/>
        <w:ind w:firstLine="0"/>
        <w:jc w:val="left"/>
        <w:rPr>
          <w:i/>
          <w:szCs w:val="22"/>
        </w:rPr>
      </w:pPr>
    </w:p>
    <w:p w:rsidR="00431553" w:rsidRPr="00431553" w:rsidRDefault="00431553" w:rsidP="00431553">
      <w:pPr>
        <w:spacing w:before="0" w:after="200"/>
        <w:ind w:firstLine="0"/>
        <w:jc w:val="left"/>
        <w:rPr>
          <w:i/>
          <w:szCs w:val="22"/>
        </w:rPr>
      </w:pPr>
      <w:r w:rsidRPr="00431553">
        <w:rPr>
          <w:i/>
          <w:szCs w:val="22"/>
        </w:rPr>
        <w:t>Actividad ordinaria de la Sección de Actuaciones Previas</w:t>
      </w:r>
    </w:p>
    <w:p w:rsidR="00431553" w:rsidRPr="00431553" w:rsidRDefault="00431553" w:rsidP="008B5DAC">
      <w:pPr>
        <w:numPr>
          <w:ilvl w:val="0"/>
          <w:numId w:val="7"/>
        </w:numPr>
        <w:pBdr>
          <w:top w:val="nil"/>
          <w:left w:val="nil"/>
          <w:bottom w:val="nil"/>
          <w:right w:val="nil"/>
          <w:between w:val="nil"/>
          <w:bar w:val="nil"/>
        </w:pBdr>
        <w:spacing w:before="0" w:after="200" w:line="276" w:lineRule="auto"/>
        <w:ind w:left="426" w:hanging="426"/>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Diligencias informativas. Tramitación</w:t>
      </w:r>
    </w:p>
    <w:tbl>
      <w:tblPr>
        <w:tblStyle w:val="Cuadrculaclara3"/>
        <w:tblW w:w="0" w:type="auto"/>
        <w:tblInd w:w="1239" w:type="dxa"/>
        <w:shd w:val="clear" w:color="auto" w:fill="FFFFFF" w:themeFill="background1"/>
        <w:tblLook w:val="04A0" w:firstRow="1" w:lastRow="0" w:firstColumn="1" w:lastColumn="0" w:noHBand="0" w:noVBand="1"/>
      </w:tblPr>
      <w:tblGrid>
        <w:gridCol w:w="3505"/>
        <w:gridCol w:w="2590"/>
      </w:tblGrid>
      <w:tr w:rsidR="00431553" w:rsidRPr="00431553" w:rsidTr="00431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5" w:type="dxa"/>
            <w:gridSpan w:val="2"/>
            <w:tcBorders>
              <w:bottom w:val="single" w:sz="8" w:space="0" w:color="000000" w:themeColor="text1"/>
            </w:tcBorders>
            <w:shd w:val="clear" w:color="auto" w:fill="FFFFFF" w:themeFill="background1"/>
          </w:tcPr>
          <w:p w:rsidR="00431553" w:rsidRPr="00431553" w:rsidRDefault="00431553" w:rsidP="00431553">
            <w:pPr>
              <w:spacing w:before="0" w:after="0" w:line="240" w:lineRule="auto"/>
              <w:jc w:val="center"/>
              <w:rPr>
                <w:rFonts w:ascii="Verdana" w:hAnsi="Verdana"/>
                <w:sz w:val="16"/>
                <w:szCs w:val="16"/>
                <w:lang w:val="es-ES_tradnl"/>
              </w:rPr>
            </w:pPr>
            <w:r w:rsidRPr="00431553">
              <w:rPr>
                <w:rFonts w:ascii="Verdana" w:hAnsi="Verdana"/>
                <w:sz w:val="16"/>
                <w:szCs w:val="16"/>
                <w:lang w:val="es-ES_tradnl"/>
              </w:rPr>
              <w:t>Diligencias informativas</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2014</w:t>
            </w:r>
          </w:p>
        </w:tc>
        <w:tc>
          <w:tcPr>
            <w:tcW w:w="2590" w:type="dxa"/>
            <w:shd w:val="clear" w:color="auto" w:fill="FFFFFF" w:themeFill="background1"/>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16"/>
                <w:szCs w:val="16"/>
                <w:lang w:val="es-ES_tradnl"/>
              </w:rPr>
            </w:pPr>
            <w:r w:rsidRPr="00431553">
              <w:rPr>
                <w:sz w:val="16"/>
                <w:szCs w:val="16"/>
                <w:lang w:val="es-ES_tradnl"/>
              </w:rPr>
              <w:t>856</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2015</w:t>
            </w:r>
          </w:p>
        </w:tc>
        <w:tc>
          <w:tcPr>
            <w:tcW w:w="2590" w:type="dxa"/>
            <w:shd w:val="clear" w:color="auto" w:fill="FFFFFF" w:themeFill="background1"/>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sz w:val="16"/>
                <w:szCs w:val="16"/>
                <w:lang w:val="es-ES_tradnl"/>
              </w:rPr>
            </w:pPr>
            <w:r w:rsidRPr="00431553">
              <w:rPr>
                <w:sz w:val="16"/>
                <w:szCs w:val="16"/>
                <w:lang w:val="es-ES_tradnl"/>
              </w:rPr>
              <w:t>1032</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2016</w:t>
            </w:r>
          </w:p>
        </w:tc>
        <w:tc>
          <w:tcPr>
            <w:tcW w:w="2590" w:type="dxa"/>
            <w:shd w:val="clear" w:color="auto" w:fill="FFFFFF" w:themeFill="background1"/>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16"/>
                <w:szCs w:val="16"/>
                <w:lang w:val="es-ES_tradnl"/>
              </w:rPr>
            </w:pPr>
            <w:r w:rsidRPr="00431553">
              <w:rPr>
                <w:sz w:val="16"/>
                <w:szCs w:val="16"/>
                <w:lang w:val="es-ES_tradnl"/>
              </w:rPr>
              <w:t>1035</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2017</w:t>
            </w:r>
          </w:p>
        </w:tc>
        <w:tc>
          <w:tcPr>
            <w:tcW w:w="2590" w:type="dxa"/>
            <w:shd w:val="clear" w:color="auto" w:fill="FFFFFF" w:themeFill="background1"/>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sz w:val="16"/>
                <w:szCs w:val="16"/>
                <w:lang w:val="es-ES_tradnl"/>
              </w:rPr>
            </w:pPr>
            <w:r w:rsidRPr="00431553">
              <w:rPr>
                <w:sz w:val="16"/>
                <w:szCs w:val="16"/>
                <w:lang w:val="es-ES_tradnl"/>
              </w:rPr>
              <w:t>1008</w:t>
            </w:r>
          </w:p>
        </w:tc>
      </w:tr>
    </w:tbl>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 xml:space="preserve">La tramitación de estas 1008  diligencias informativas durante el año 2017 ha generado un total de 15774 trámites o actuaciones (registro, incoación, comunicaciones, peticiones de informe, notificaciones, etc.). Además la Sección de Actuaciones Previas ha recibido a través del Registro de entrada del Consejo un total de 1801 escritos generando la salida de 5531 documentos.  </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 xml:space="preserve">Pese al importante número de trámites o actuaciones o documentos generados a fecha 31 de diciembre de 2017 se ha finalizado la tramitación del 89,5% de las diligencias informativas incoadas, habiéndose disminuido –gracias al trabajo de los integrantes de la Sección y de los letrados del Servicio-, la pendencia de asuntos, que a fecha 31 de diciembre de 2017 ascendía a 105; cifra notablemente inferior a los 257 que había pendientes a 31 de diciembre de 2016. </w:t>
      </w:r>
    </w:p>
    <w:tbl>
      <w:tblPr>
        <w:tblStyle w:val="Cuadrculaclara3"/>
        <w:tblW w:w="7643" w:type="dxa"/>
        <w:jc w:val="center"/>
        <w:tblInd w:w="1268" w:type="dxa"/>
        <w:shd w:val="clear" w:color="auto" w:fill="FFFFFF" w:themeFill="background1"/>
        <w:tblLook w:val="04A0" w:firstRow="1" w:lastRow="0" w:firstColumn="1" w:lastColumn="0" w:noHBand="0" w:noVBand="1"/>
      </w:tblPr>
      <w:tblGrid>
        <w:gridCol w:w="5942"/>
        <w:gridCol w:w="1701"/>
      </w:tblGrid>
      <w:tr w:rsidR="00431553" w:rsidRPr="00431553" w:rsidTr="004315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42" w:type="dxa"/>
            <w:tcBorders>
              <w:top w:val="none" w:sz="0" w:space="0" w:color="auto"/>
              <w:left w:val="none" w:sz="0" w:space="0" w:color="auto"/>
              <w:bottom w:val="none" w:sz="0" w:space="0" w:color="auto"/>
              <w:right w:val="none" w:sz="0" w:space="0" w:color="auto"/>
            </w:tcBorders>
            <w:shd w:val="clear" w:color="auto" w:fill="FFFFFF" w:themeFill="background1"/>
            <w:hideMark/>
          </w:tcPr>
          <w:p w:rsidR="00431553" w:rsidRPr="00431553" w:rsidRDefault="00431553" w:rsidP="00431553">
            <w:pPr>
              <w:spacing w:before="0" w:after="0"/>
              <w:ind w:left="357"/>
              <w:jc w:val="left"/>
              <w:rPr>
                <w:rFonts w:ascii="Verdana" w:eastAsiaTheme="minorEastAsia" w:hAnsi="Verdana" w:cs="Times New Roman"/>
                <w:sz w:val="16"/>
                <w:szCs w:val="16"/>
                <w:lang w:val="es-ES_tradnl" w:eastAsia="es-ES_tradnl"/>
              </w:rPr>
            </w:pPr>
            <w:r w:rsidRPr="00431553">
              <w:rPr>
                <w:rFonts w:ascii="Verdana" w:eastAsiaTheme="minorEastAsia" w:hAnsi="Verdana" w:cs="Times New Roman"/>
                <w:sz w:val="16"/>
                <w:szCs w:val="16"/>
                <w:lang w:val="es-ES_tradnl" w:eastAsia="es-ES_tradnl"/>
              </w:rPr>
              <w:t>Diligencias informativas incoadas</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hideMark/>
          </w:tcPr>
          <w:p w:rsidR="00431553" w:rsidRPr="00431553" w:rsidRDefault="00431553" w:rsidP="00431553">
            <w:pPr>
              <w:spacing w:before="0" w:after="0"/>
              <w:ind w:left="357"/>
              <w:jc w:val="left"/>
              <w:cnfStyle w:val="100000000000" w:firstRow="1" w:lastRow="0" w:firstColumn="0" w:lastColumn="0" w:oddVBand="0" w:evenVBand="0" w:oddHBand="0" w:evenHBand="0" w:firstRowFirstColumn="0" w:firstRowLastColumn="0" w:lastRowFirstColumn="0" w:lastRowLastColumn="0"/>
              <w:rPr>
                <w:rFonts w:ascii="Verdana" w:eastAsiaTheme="minorEastAsia" w:hAnsi="Verdana" w:cs="Times New Roman"/>
                <w:sz w:val="16"/>
                <w:szCs w:val="16"/>
                <w:lang w:val="es-ES_tradnl" w:eastAsia="es-ES_tradnl"/>
              </w:rPr>
            </w:pPr>
            <w:r w:rsidRPr="00431553">
              <w:rPr>
                <w:rFonts w:ascii="Verdana" w:eastAsiaTheme="minorEastAsia" w:hAnsi="Verdana" w:cs="Times New Roman"/>
                <w:sz w:val="16"/>
                <w:szCs w:val="16"/>
                <w:lang w:val="es-ES_tradnl" w:eastAsia="es-ES_tradnl"/>
              </w:rPr>
              <w:t>1008</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42" w:type="dxa"/>
            <w:tcBorders>
              <w:top w:val="none" w:sz="0" w:space="0" w:color="auto"/>
              <w:left w:val="none" w:sz="0" w:space="0" w:color="auto"/>
              <w:bottom w:val="none" w:sz="0" w:space="0" w:color="auto"/>
              <w:right w:val="none" w:sz="0" w:space="0" w:color="auto"/>
            </w:tcBorders>
            <w:shd w:val="clear" w:color="auto" w:fill="FFFFFF" w:themeFill="background1"/>
            <w:hideMark/>
          </w:tcPr>
          <w:p w:rsidR="00431553" w:rsidRPr="00431553" w:rsidRDefault="00431553" w:rsidP="00431553">
            <w:pPr>
              <w:spacing w:before="0" w:after="0"/>
              <w:ind w:left="357"/>
              <w:jc w:val="left"/>
              <w:rPr>
                <w:rFonts w:ascii="Verdana" w:eastAsiaTheme="minorEastAsia" w:hAnsi="Verdana" w:cs="Times New Roman"/>
                <w:sz w:val="16"/>
                <w:szCs w:val="16"/>
                <w:lang w:val="es-ES_tradnl" w:eastAsia="es-ES_tradnl"/>
              </w:rPr>
            </w:pPr>
            <w:r w:rsidRPr="00431553">
              <w:rPr>
                <w:rFonts w:ascii="Verdana" w:eastAsiaTheme="minorEastAsia" w:hAnsi="Verdana" w:cs="Times New Roman"/>
                <w:sz w:val="16"/>
                <w:szCs w:val="16"/>
                <w:lang w:val="es-ES_tradnl" w:eastAsia="es-ES_tradnl"/>
              </w:rPr>
              <w:t>Diligencias informativas resueltas</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hideMark/>
          </w:tcPr>
          <w:p w:rsidR="00431553" w:rsidRPr="00431553" w:rsidRDefault="00431553" w:rsidP="00431553">
            <w:pPr>
              <w:spacing w:before="0" w:after="0"/>
              <w:ind w:left="357"/>
              <w:jc w:val="left"/>
              <w:cnfStyle w:val="000000100000" w:firstRow="0" w:lastRow="0" w:firstColumn="0" w:lastColumn="0" w:oddVBand="0" w:evenVBand="0" w:oddHBand="1" w:evenHBand="0" w:firstRowFirstColumn="0" w:firstRowLastColumn="0" w:lastRowFirstColumn="0" w:lastRowLastColumn="0"/>
              <w:rPr>
                <w:rFonts w:eastAsiaTheme="minorEastAsia"/>
                <w:sz w:val="16"/>
                <w:szCs w:val="16"/>
                <w:lang w:val="es-ES_tradnl" w:eastAsia="es-ES_tradnl"/>
              </w:rPr>
            </w:pPr>
            <w:r w:rsidRPr="00431553">
              <w:rPr>
                <w:rFonts w:eastAsiaTheme="minorEastAsia"/>
                <w:sz w:val="16"/>
                <w:szCs w:val="16"/>
                <w:lang w:val="es-ES_tradnl" w:eastAsia="es-ES_tradnl"/>
              </w:rPr>
              <w:t>903</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42" w:type="dxa"/>
            <w:tcBorders>
              <w:top w:val="none" w:sz="0" w:space="0" w:color="auto"/>
              <w:left w:val="none" w:sz="0" w:space="0" w:color="auto"/>
              <w:bottom w:val="none" w:sz="0" w:space="0" w:color="auto"/>
              <w:right w:val="none" w:sz="0" w:space="0" w:color="auto"/>
            </w:tcBorders>
            <w:shd w:val="clear" w:color="auto" w:fill="FFFFFF" w:themeFill="background1"/>
            <w:hideMark/>
          </w:tcPr>
          <w:p w:rsidR="00431553" w:rsidRPr="00431553" w:rsidRDefault="00431553" w:rsidP="00431553">
            <w:pPr>
              <w:spacing w:before="0" w:after="0"/>
              <w:ind w:left="357"/>
              <w:jc w:val="left"/>
              <w:rPr>
                <w:rFonts w:ascii="Verdana" w:eastAsiaTheme="minorEastAsia" w:hAnsi="Verdana" w:cs="Times New Roman"/>
                <w:sz w:val="16"/>
                <w:szCs w:val="16"/>
                <w:lang w:val="es-ES_tradnl" w:eastAsia="es-ES_tradnl"/>
              </w:rPr>
            </w:pPr>
            <w:r w:rsidRPr="00431553">
              <w:rPr>
                <w:rFonts w:ascii="Verdana" w:eastAsiaTheme="minorEastAsia" w:hAnsi="Verdana" w:cs="Times New Roman"/>
                <w:sz w:val="16"/>
                <w:szCs w:val="16"/>
                <w:lang w:val="es-ES_tradnl" w:eastAsia="es-ES_tradnl"/>
              </w:rPr>
              <w:t xml:space="preserve">Diligencias informativas en tramitación </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hideMark/>
          </w:tcPr>
          <w:p w:rsidR="00431553" w:rsidRPr="00431553" w:rsidRDefault="00431553" w:rsidP="00431553">
            <w:pPr>
              <w:spacing w:before="0" w:after="0"/>
              <w:ind w:left="357"/>
              <w:jc w:val="left"/>
              <w:cnfStyle w:val="000000010000" w:firstRow="0" w:lastRow="0" w:firstColumn="0" w:lastColumn="0" w:oddVBand="0" w:evenVBand="0" w:oddHBand="0" w:evenHBand="1" w:firstRowFirstColumn="0" w:firstRowLastColumn="0" w:lastRowFirstColumn="0" w:lastRowLastColumn="0"/>
              <w:rPr>
                <w:rFonts w:eastAsiaTheme="minorEastAsia"/>
                <w:sz w:val="16"/>
                <w:szCs w:val="16"/>
                <w:lang w:val="es-ES_tradnl" w:eastAsia="es-ES_tradnl"/>
              </w:rPr>
            </w:pPr>
            <w:r w:rsidRPr="00431553">
              <w:rPr>
                <w:rFonts w:eastAsiaTheme="minorEastAsia"/>
                <w:sz w:val="16"/>
                <w:szCs w:val="16"/>
                <w:lang w:val="es-ES_tradnl" w:eastAsia="es-ES_tradnl"/>
              </w:rPr>
              <w:t>105</w:t>
            </w:r>
          </w:p>
        </w:tc>
      </w:tr>
    </w:tbl>
    <w:p w:rsidR="00431553" w:rsidRPr="00431553" w:rsidRDefault="00431553" w:rsidP="00431553">
      <w:pPr>
        <w:spacing w:before="0" w:after="0"/>
        <w:jc w:val="left"/>
        <w:rPr>
          <w:szCs w:val="22"/>
        </w:rPr>
      </w:pPr>
    </w:p>
    <w:p w:rsidR="00431553" w:rsidRPr="00431553" w:rsidRDefault="00431553" w:rsidP="008B5DAC">
      <w:pPr>
        <w:numPr>
          <w:ilvl w:val="0"/>
          <w:numId w:val="6"/>
        </w:numPr>
        <w:pBdr>
          <w:top w:val="nil"/>
          <w:left w:val="nil"/>
          <w:bottom w:val="nil"/>
          <w:right w:val="nil"/>
          <w:between w:val="nil"/>
          <w:bar w:val="nil"/>
        </w:pBdr>
        <w:spacing w:before="0" w:after="0"/>
        <w:ind w:hanging="720"/>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Comunicaciones</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 xml:space="preserve">Se ha continuado en la línea emprendida en la pasada anualidad, incidiendo la mayor agilidad y seguridad en las comunicaciones con los denunciantes/interesados y con los órganos judiciales objeto de las actuaciones, a fin de conseguir la debida información sobre el estado y tramitación de las diligencias informativas que les afecten. Por otro lado, se </w:t>
      </w:r>
      <w:r w:rsidRPr="00431553">
        <w:rPr>
          <w:szCs w:val="22"/>
        </w:rPr>
        <w:lastRenderedPageBreak/>
        <w:t>ha de destacar el  volumen y complejidad en muchos casos, de los actos de comunicación que desde la Sección de Actuaciones Previas se realizan.</w:t>
      </w:r>
    </w:p>
    <w:p w:rsidR="00431553" w:rsidRPr="00431553" w:rsidRDefault="00431553" w:rsidP="00431553">
      <w:pPr>
        <w:spacing w:before="0" w:after="200"/>
        <w:rPr>
          <w:szCs w:val="22"/>
        </w:rPr>
      </w:pPr>
    </w:p>
    <w:p w:rsidR="00431553" w:rsidRPr="00431553" w:rsidRDefault="00431553" w:rsidP="00431553">
      <w:pPr>
        <w:spacing w:before="0" w:after="200"/>
        <w:rPr>
          <w:szCs w:val="22"/>
        </w:rPr>
      </w:pPr>
      <w:r w:rsidRPr="00431553">
        <w:rPr>
          <w:szCs w:val="22"/>
        </w:rPr>
        <w:t xml:space="preserve">Por otro lado, se han realizado las modificaciones y adaptaciones necesarias para acomodar las comunicaciones realizadas por la Sección a lo dispuesto en la Ley de Procedimiento Administrativo común de las Administraciones Públicas (Ley 39/2015, de 1 de octubre), que entró en vigor el 1 de octubre de 2016. </w:t>
      </w:r>
    </w:p>
    <w:p w:rsidR="00431553" w:rsidRPr="00431553" w:rsidRDefault="00431553" w:rsidP="008B5DAC">
      <w:pPr>
        <w:numPr>
          <w:ilvl w:val="0"/>
          <w:numId w:val="7"/>
        </w:numPr>
        <w:pBdr>
          <w:top w:val="nil"/>
          <w:left w:val="nil"/>
          <w:bottom w:val="nil"/>
          <w:right w:val="nil"/>
          <w:between w:val="nil"/>
          <w:bar w:val="nil"/>
        </w:pBdr>
        <w:spacing w:before="0" w:after="200" w:line="276" w:lineRule="auto"/>
        <w:ind w:left="426" w:hanging="426"/>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 xml:space="preserve">Actos de comunicación con los denunciantes </w:t>
      </w:r>
    </w:p>
    <w:p w:rsidR="00431553" w:rsidRPr="00431553" w:rsidRDefault="00431553" w:rsidP="00431553">
      <w:pPr>
        <w:spacing w:before="0" w:after="200"/>
        <w:rPr>
          <w:szCs w:val="22"/>
        </w:rPr>
      </w:pPr>
      <w:r w:rsidRPr="00431553">
        <w:rPr>
          <w:szCs w:val="22"/>
        </w:rPr>
        <w:t xml:space="preserve">A fin de asegurar una eficaz comunicación del Consejo con los ciudadanos, las notificaciones se efectúan con carácter general mediante correo ordinario con acuse de recibo.  </w:t>
      </w:r>
    </w:p>
    <w:p w:rsidR="00431553" w:rsidRPr="00431553" w:rsidRDefault="00431553" w:rsidP="00431553">
      <w:pPr>
        <w:spacing w:before="0" w:after="200"/>
        <w:rPr>
          <w:szCs w:val="22"/>
        </w:rPr>
      </w:pPr>
      <w:r w:rsidRPr="00431553">
        <w:rPr>
          <w:szCs w:val="22"/>
        </w:rPr>
        <w:t xml:space="preserve">Asimismo, antes de dar por infructuosa una notificación se </w:t>
      </w:r>
      <w:proofErr w:type="gramStart"/>
      <w:r w:rsidRPr="00431553">
        <w:rPr>
          <w:szCs w:val="22"/>
        </w:rPr>
        <w:t>agotan</w:t>
      </w:r>
      <w:proofErr w:type="gramEnd"/>
      <w:r w:rsidRPr="00431553">
        <w:rPr>
          <w:szCs w:val="22"/>
        </w:rPr>
        <w:t xml:space="preserve"> todos los medios para llevarla a efecto. Durante el año 2017, ha sido necesario realizar gestiones complementarias (petición de aclaración, de firma de la queja, etc.) en 276 ocasiones. </w:t>
      </w:r>
    </w:p>
    <w:p w:rsidR="00431553" w:rsidRPr="00431553" w:rsidRDefault="00431553" w:rsidP="00431553">
      <w:pPr>
        <w:spacing w:before="0" w:after="200"/>
        <w:rPr>
          <w:szCs w:val="22"/>
        </w:rPr>
      </w:pPr>
      <w:r w:rsidRPr="00431553">
        <w:rPr>
          <w:szCs w:val="22"/>
        </w:rPr>
        <w:t xml:space="preserve">Por otra parte,  a fin de lograr mayor agilidad en la tramitación, se realizan gestiones telefónicas con los interesados, cada vez en mayor número de ocasiones, dejando en las actuaciones la necesaria constancia documental. </w:t>
      </w:r>
    </w:p>
    <w:p w:rsidR="00431553" w:rsidRPr="00431553" w:rsidRDefault="00431553" w:rsidP="00431553">
      <w:pPr>
        <w:spacing w:before="0" w:after="200"/>
        <w:rPr>
          <w:szCs w:val="22"/>
        </w:rPr>
      </w:pPr>
      <w:r w:rsidRPr="00431553">
        <w:rPr>
          <w:szCs w:val="22"/>
        </w:rPr>
        <w:t>En todos aquellos casos de relevancia mediática, se adelanta la notificación de los acuerdos a los interesados mediante comunicación telefónica y remisión por correo electrónico.</w:t>
      </w:r>
    </w:p>
    <w:p w:rsidR="00431553" w:rsidRPr="00431553" w:rsidRDefault="00431553" w:rsidP="008B5DAC">
      <w:pPr>
        <w:numPr>
          <w:ilvl w:val="0"/>
          <w:numId w:val="7"/>
        </w:numPr>
        <w:pBdr>
          <w:top w:val="nil"/>
          <w:left w:val="nil"/>
          <w:bottom w:val="nil"/>
          <w:right w:val="nil"/>
          <w:between w:val="nil"/>
          <w:bar w:val="nil"/>
        </w:pBdr>
        <w:spacing w:before="0" w:after="200" w:line="276" w:lineRule="auto"/>
        <w:ind w:left="426" w:hanging="426"/>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 xml:space="preserve">Actos de comunicación con los órganos judiciales </w:t>
      </w:r>
    </w:p>
    <w:p w:rsidR="00431553" w:rsidRPr="00431553" w:rsidRDefault="00431553" w:rsidP="00431553">
      <w:pPr>
        <w:spacing w:before="0" w:after="200"/>
        <w:rPr>
          <w:szCs w:val="22"/>
        </w:rPr>
      </w:pPr>
      <w:r w:rsidRPr="00431553">
        <w:rPr>
          <w:szCs w:val="22"/>
        </w:rPr>
        <w:t xml:space="preserve">Las peticiones de informe a los órganos judiciales se efectúan  con carácter general a jueces y magistrados y a los letrados de la administración de justicia, si bien en ocasiones es necesario solicitar alguna información a funcionarios, Ministerio Fiscal u otros órganos judiciales o de gobierno  intervinientes. </w:t>
      </w:r>
    </w:p>
    <w:p w:rsidR="00431553" w:rsidRPr="00431553" w:rsidRDefault="00431553" w:rsidP="00431553">
      <w:pPr>
        <w:spacing w:before="0" w:after="200"/>
        <w:rPr>
          <w:szCs w:val="22"/>
        </w:rPr>
      </w:pPr>
      <w:r w:rsidRPr="00431553">
        <w:rPr>
          <w:szCs w:val="22"/>
        </w:rPr>
        <w:t>Como en el caso anterior, en asuntos de interés mediático o de especial relevancia, se contacta primero con el propio juez o magistrado y se le adelanta por mail o por el medio más efectivo que se encuentre a disposición el contenido del acuerdo.</w:t>
      </w:r>
    </w:p>
    <w:p w:rsidR="00431553" w:rsidRPr="00431553" w:rsidRDefault="00431553" w:rsidP="00431553">
      <w:pPr>
        <w:spacing w:before="0" w:after="0"/>
        <w:rPr>
          <w:szCs w:val="22"/>
        </w:rPr>
      </w:pPr>
      <w:r w:rsidRPr="00431553">
        <w:rPr>
          <w:szCs w:val="22"/>
        </w:rPr>
        <w:t xml:space="preserve">Por otro lado, como se adelantaba en apartados anteriores, aun tratándose la diligencias informativas de un procedimiento de carácter  preliminar, la necesidad de  profundizar en la investigación en esta fase, implica llevar a cabo una mayor petición de informes a los órganos judiciales lo que incide en el desarrollo de los trámites, de tal forma que en </w:t>
      </w:r>
      <w:r w:rsidRPr="00431553">
        <w:rPr>
          <w:szCs w:val="22"/>
        </w:rPr>
        <w:lastRenderedPageBreak/>
        <w:t>el año 2017, se han efectuado 1338 peticiones de información a órganos judiciales. No obstante, se descartan en la medida de lo posible la realización de actuaciones como petición de informes innecesarios. Por el contrario, en todos los supuestos en que se estima innecesario realizar gestiones externas, se procede directamente al archivo de la diligencia informativa  o a la incoación de expediente disciplinario, en su caso en aplicación de lo establecido en el artº 423.2 LOPJ.</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 xml:space="preserve">En el siguiente gráfico refleja el porcentaje de peticiones de informes en la tramitación de diligencias informativas </w:t>
      </w:r>
    </w:p>
    <w:p w:rsidR="00431553" w:rsidRPr="00431553" w:rsidRDefault="00431553" w:rsidP="00431553">
      <w:pPr>
        <w:spacing w:before="0" w:after="0"/>
        <w:ind w:firstLine="0"/>
        <w:rPr>
          <w:szCs w:val="22"/>
        </w:rPr>
      </w:pPr>
    </w:p>
    <w:p w:rsidR="00431553" w:rsidRPr="00431553" w:rsidRDefault="00431553" w:rsidP="008B5DAC">
      <w:pPr>
        <w:numPr>
          <w:ilvl w:val="0"/>
          <w:numId w:val="7"/>
        </w:numPr>
        <w:pBdr>
          <w:top w:val="nil"/>
          <w:left w:val="nil"/>
          <w:bottom w:val="nil"/>
          <w:right w:val="nil"/>
          <w:between w:val="nil"/>
          <w:bar w:val="nil"/>
        </w:pBdr>
        <w:spacing w:before="0" w:after="0"/>
        <w:ind w:left="426" w:hanging="426"/>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Actos de comunicación con los tribunales superiores de justicia</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 xml:space="preserve">Se mantiene la línea de comunicación iniciada, facilitando a los  tribunales superiores de justicia información puntual sobre los procedimientos incoados, e informando asimismo de la resolución que ponga fin al procedimiento. </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 xml:space="preserve">Durante el año 2017 se han remitido 2068 comunicaciones a los diferentes tribunales superiores de justicia. Se debe destacar además su eficaz colaboración en la cumplimentación de actuaciones requeridas desde la Sección de Actuaciones Previas. </w:t>
      </w:r>
    </w:p>
    <w:p w:rsidR="00431553" w:rsidRPr="00431553" w:rsidRDefault="00431553" w:rsidP="00431553">
      <w:pPr>
        <w:spacing w:before="0" w:after="0"/>
        <w:rPr>
          <w:szCs w:val="22"/>
        </w:rPr>
      </w:pPr>
      <w:r w:rsidRPr="00431553">
        <w:rPr>
          <w:szCs w:val="22"/>
        </w:rPr>
        <w:t xml:space="preserve">  </w:t>
      </w:r>
    </w:p>
    <w:p w:rsidR="00431553" w:rsidRPr="00431553" w:rsidRDefault="00431553" w:rsidP="008B5DAC">
      <w:pPr>
        <w:numPr>
          <w:ilvl w:val="0"/>
          <w:numId w:val="7"/>
        </w:numPr>
        <w:pBdr>
          <w:top w:val="nil"/>
          <w:left w:val="nil"/>
          <w:bottom w:val="nil"/>
          <w:right w:val="nil"/>
          <w:between w:val="nil"/>
          <w:bar w:val="nil"/>
        </w:pBdr>
        <w:spacing w:before="0" w:after="200" w:line="276" w:lineRule="auto"/>
        <w:ind w:left="426" w:hanging="426"/>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Actos de comunicación con los letrados de la administración de justicia</w:t>
      </w:r>
    </w:p>
    <w:p w:rsidR="00431553" w:rsidRPr="00431553" w:rsidRDefault="00431553" w:rsidP="00431553">
      <w:pPr>
        <w:spacing w:before="0" w:after="200"/>
        <w:rPr>
          <w:szCs w:val="22"/>
        </w:rPr>
      </w:pPr>
      <w:r w:rsidRPr="00431553">
        <w:rPr>
          <w:szCs w:val="22"/>
        </w:rPr>
        <w:t xml:space="preserve">En  aquellas ocasiones en que se estima necesario recabar informe a los letrados de la administración de justicia, se remite oficio informando de ello al secretario de gobierno del correspondiente tribunal superior de justicia. </w:t>
      </w:r>
    </w:p>
    <w:p w:rsidR="00431553" w:rsidRPr="00431553" w:rsidRDefault="00431553" w:rsidP="00431553">
      <w:pPr>
        <w:spacing w:before="0" w:after="200"/>
        <w:rPr>
          <w:szCs w:val="22"/>
        </w:rPr>
      </w:pPr>
      <w:r w:rsidRPr="00431553">
        <w:rPr>
          <w:noProof/>
          <w:sz w:val="16"/>
          <w:szCs w:val="16"/>
          <w:lang w:eastAsia="es-ES"/>
        </w:rPr>
        <w:drawing>
          <wp:anchor distT="0" distB="0" distL="114300" distR="114300" simplePos="0" relativeHeight="251659264" behindDoc="0" locked="0" layoutInCell="1" allowOverlap="1" wp14:anchorId="7F2C4CED" wp14:editId="61902638">
            <wp:simplePos x="0" y="0"/>
            <wp:positionH relativeFrom="margin">
              <wp:posOffset>481965</wp:posOffset>
            </wp:positionH>
            <wp:positionV relativeFrom="margin">
              <wp:posOffset>5445125</wp:posOffset>
            </wp:positionV>
            <wp:extent cx="4319270" cy="1595120"/>
            <wp:effectExtent l="0" t="0" r="24130" b="2413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431553" w:rsidRPr="00431553" w:rsidRDefault="00431553" w:rsidP="00431553">
      <w:pPr>
        <w:spacing w:before="0" w:after="200"/>
        <w:rPr>
          <w:szCs w:val="22"/>
        </w:rPr>
      </w:pPr>
    </w:p>
    <w:p w:rsidR="00431553" w:rsidRPr="00431553" w:rsidRDefault="00431553" w:rsidP="00431553">
      <w:pPr>
        <w:spacing w:before="0" w:after="200"/>
        <w:rPr>
          <w:szCs w:val="22"/>
        </w:rPr>
      </w:pPr>
    </w:p>
    <w:p w:rsidR="00431553" w:rsidRPr="00431553" w:rsidRDefault="00431553" w:rsidP="00431553">
      <w:pPr>
        <w:spacing w:before="0" w:after="200"/>
        <w:rPr>
          <w:szCs w:val="22"/>
        </w:rPr>
      </w:pPr>
    </w:p>
    <w:p w:rsidR="00431553" w:rsidRPr="00431553" w:rsidRDefault="00431553" w:rsidP="00431553">
      <w:pPr>
        <w:spacing w:before="0" w:after="200"/>
        <w:rPr>
          <w:szCs w:val="22"/>
        </w:rPr>
      </w:pPr>
    </w:p>
    <w:p w:rsidR="00431553" w:rsidRPr="00431553" w:rsidRDefault="00431553" w:rsidP="00431553">
      <w:pPr>
        <w:spacing w:before="0" w:after="200"/>
        <w:rPr>
          <w:szCs w:val="22"/>
        </w:rPr>
      </w:pPr>
    </w:p>
    <w:p w:rsidR="00431553" w:rsidRPr="00431553" w:rsidRDefault="00431553" w:rsidP="00431553">
      <w:pPr>
        <w:spacing w:before="0" w:after="200"/>
        <w:rPr>
          <w:szCs w:val="22"/>
        </w:rPr>
      </w:pPr>
      <w:r w:rsidRPr="00431553">
        <w:rPr>
          <w:szCs w:val="22"/>
        </w:rPr>
        <w:t>Se han dirigido 365 comunicaciones a los correspondientes secretarios de gobierno y 451 comunicaciones a letrados de la administración de justicia (peticiones de informe, remisión de testimonio de actuaciones, remisión grabación vistas o declaraciones, etc.)</w:t>
      </w:r>
    </w:p>
    <w:p w:rsidR="00431553" w:rsidRPr="00431553" w:rsidRDefault="00431553" w:rsidP="008B5DAC">
      <w:pPr>
        <w:numPr>
          <w:ilvl w:val="0"/>
          <w:numId w:val="7"/>
        </w:numPr>
        <w:pBdr>
          <w:top w:val="nil"/>
          <w:left w:val="nil"/>
          <w:bottom w:val="nil"/>
          <w:right w:val="nil"/>
          <w:between w:val="nil"/>
          <w:bar w:val="nil"/>
        </w:pBdr>
        <w:spacing w:before="0" w:after="200" w:line="276" w:lineRule="auto"/>
        <w:ind w:left="426" w:hanging="426"/>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Actos de comunicación con la Comisión Permanente del CGPJ</w:t>
      </w:r>
    </w:p>
    <w:p w:rsidR="00431553" w:rsidRPr="00431553" w:rsidRDefault="00431553" w:rsidP="00431553">
      <w:pPr>
        <w:spacing w:before="0" w:after="200"/>
        <w:ind w:right="-143"/>
        <w:rPr>
          <w:szCs w:val="22"/>
        </w:rPr>
      </w:pPr>
      <w:r w:rsidRPr="00431553">
        <w:rPr>
          <w:szCs w:val="22"/>
        </w:rPr>
        <w:lastRenderedPageBreak/>
        <w:t xml:space="preserve">En la presente anualidad se ha dado cuenta a la Comisión Permanente de 46 acuerdos de archivo, según se interesó desde el inicio de la puesta en funcionamiento de la sección de Actuaciones Previas. </w:t>
      </w:r>
    </w:p>
    <w:p w:rsidR="00431553" w:rsidRPr="00431553" w:rsidRDefault="00431553" w:rsidP="008B5DAC">
      <w:pPr>
        <w:numPr>
          <w:ilvl w:val="0"/>
          <w:numId w:val="7"/>
        </w:numPr>
        <w:pBdr>
          <w:top w:val="nil"/>
          <w:left w:val="nil"/>
          <w:bottom w:val="nil"/>
          <w:right w:val="nil"/>
          <w:between w:val="nil"/>
          <w:bar w:val="nil"/>
        </w:pBdr>
        <w:spacing w:before="0" w:after="200" w:line="276" w:lineRule="auto"/>
        <w:ind w:left="426" w:hanging="426"/>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Relación con el Servicio de Inspección del CGPJ</w:t>
      </w:r>
    </w:p>
    <w:p w:rsidR="00431553" w:rsidRPr="00431553" w:rsidRDefault="00431553" w:rsidP="00431553">
      <w:pPr>
        <w:spacing w:before="0" w:after="200"/>
        <w:rPr>
          <w:szCs w:val="22"/>
        </w:rPr>
      </w:pPr>
      <w:r w:rsidRPr="00431553">
        <w:rPr>
          <w:szCs w:val="22"/>
        </w:rPr>
        <w:t xml:space="preserve">Se mantiene, asimismo, la colaboración con el Servicio de Inspección, recabando informe del mismo siempre que sea preciso, y comunicando la resolución que recaiga en las diligencias informativas  que puedan ser de su interés. Asimismo, desde la Sección de Actuaciones Previas se responde de forma directa e inmediata a cuantas consultas se efectúan desde el Servicio de Inspección respecto a las quejas y denuncias tramitadas o en tramitación en esta Sección.  </w:t>
      </w:r>
    </w:p>
    <w:p w:rsidR="00431553" w:rsidRPr="00431553" w:rsidRDefault="00431553" w:rsidP="00431553">
      <w:pPr>
        <w:spacing w:before="0" w:after="0"/>
        <w:rPr>
          <w:szCs w:val="22"/>
        </w:rPr>
      </w:pPr>
      <w:r w:rsidRPr="00431553">
        <w:rPr>
          <w:szCs w:val="22"/>
        </w:rPr>
        <w:t xml:space="preserve">No obstante, para evitar petición de informes que puedan incrementar el trabajo del Servicio de Inspección de forma innecesaria, en la mayoría de las ocasiones es la propia Sección de Actuaciones Previas quien recaba  la información necesaria de las distintas aplicaciones y recursos a disposición del Consejo General del Poder Judicial. Con ello se logra una mayor agilidad en la tramitación. Para ello es preciso tener activados los correspondientes accesos a información contenida en las aplicaciones informáticas a disposición de este Consejo.  </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En la presente anualidad se ha interesado informe al Servicio de Inspección en 26 diligencias informativas.</w:t>
      </w:r>
    </w:p>
    <w:p w:rsidR="00431553" w:rsidRPr="00431553" w:rsidRDefault="00431553" w:rsidP="00431553">
      <w:pPr>
        <w:spacing w:before="0" w:after="0"/>
      </w:pPr>
    </w:p>
    <w:p w:rsidR="00431553" w:rsidRPr="00431553" w:rsidRDefault="00431553" w:rsidP="00431553">
      <w:pPr>
        <w:spacing w:before="0" w:after="0"/>
      </w:pPr>
      <w:r w:rsidRPr="00431553">
        <w:t>El siguiente cuadro refleja el número de las diversas comunicaciones realizadas durante el año de referencia</w:t>
      </w:r>
    </w:p>
    <w:tbl>
      <w:tblPr>
        <w:tblStyle w:val="Cuadrculaclara3"/>
        <w:tblpPr w:leftFromText="141" w:rightFromText="141" w:vertAnchor="text" w:horzAnchor="margin" w:tblpXSpec="center" w:tblpY="257"/>
        <w:tblW w:w="7514" w:type="dxa"/>
        <w:shd w:val="clear" w:color="auto" w:fill="FFFFFF" w:themeFill="background1"/>
        <w:tblLook w:val="04A0" w:firstRow="1" w:lastRow="0" w:firstColumn="1" w:lastColumn="0" w:noHBand="0" w:noVBand="1"/>
      </w:tblPr>
      <w:tblGrid>
        <w:gridCol w:w="6522"/>
        <w:gridCol w:w="992"/>
      </w:tblGrid>
      <w:tr w:rsidR="00431553" w:rsidRPr="00431553" w:rsidTr="00431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2" w:type="dxa"/>
            <w:tcBorders>
              <w:bottom w:val="single" w:sz="8" w:space="0" w:color="000000" w:themeColor="text1"/>
            </w:tcBorders>
            <w:shd w:val="clear" w:color="auto" w:fill="FFFFFF" w:themeFill="background1"/>
          </w:tcPr>
          <w:p w:rsidR="00431553" w:rsidRPr="00431553" w:rsidRDefault="00431553" w:rsidP="00431553">
            <w:pPr>
              <w:spacing w:before="0" w:after="0" w:line="240" w:lineRule="auto"/>
              <w:jc w:val="center"/>
              <w:rPr>
                <w:rFonts w:ascii="Verdana" w:hAnsi="Verdana"/>
                <w:color w:val="000000" w:themeColor="text1" w:themeShade="BF"/>
                <w:sz w:val="16"/>
                <w:szCs w:val="16"/>
                <w:lang w:val="es-ES_tradnl"/>
              </w:rPr>
            </w:pPr>
            <w:r w:rsidRPr="00431553">
              <w:rPr>
                <w:rFonts w:ascii="Verdana" w:hAnsi="Verdana"/>
                <w:color w:val="000000" w:themeColor="text1" w:themeShade="BF"/>
                <w:sz w:val="16"/>
                <w:szCs w:val="16"/>
                <w:lang w:val="es-ES_tradnl"/>
              </w:rPr>
              <w:t>COMUNICACIONES</w:t>
            </w:r>
          </w:p>
        </w:tc>
        <w:tc>
          <w:tcPr>
            <w:tcW w:w="992" w:type="dxa"/>
            <w:tcBorders>
              <w:bottom w:val="single" w:sz="8" w:space="0" w:color="000000" w:themeColor="text1"/>
            </w:tcBorders>
            <w:shd w:val="clear" w:color="auto" w:fill="FFFFFF" w:themeFill="background1"/>
          </w:tcPr>
          <w:p w:rsidR="00431553" w:rsidRPr="00431553" w:rsidRDefault="00431553" w:rsidP="00431553">
            <w:pPr>
              <w:spacing w:before="0" w:after="0" w:line="240" w:lineRule="auto"/>
              <w:cnfStyle w:val="100000000000" w:firstRow="1" w:lastRow="0" w:firstColumn="0" w:lastColumn="0" w:oddVBand="0" w:evenVBand="0" w:oddHBand="0" w:evenHBand="0" w:firstRowFirstColumn="0" w:firstRowLastColumn="0" w:lastRowFirstColumn="0" w:lastRowLastColumn="0"/>
              <w:rPr>
                <w:rFonts w:ascii="Verdana" w:hAnsi="Verdana"/>
                <w:color w:val="000000" w:themeColor="text1" w:themeShade="BF"/>
                <w:sz w:val="16"/>
                <w:szCs w:val="16"/>
                <w:lang w:val="es-ES_tradnl"/>
              </w:rPr>
            </w:pPr>
            <w:r w:rsidRPr="00431553">
              <w:rPr>
                <w:rFonts w:ascii="Verdana" w:hAnsi="Verdana"/>
                <w:color w:val="000000" w:themeColor="text1" w:themeShade="BF"/>
                <w:sz w:val="16"/>
                <w:szCs w:val="16"/>
                <w:lang w:val="es-ES_tradnl"/>
              </w:rPr>
              <w:t>2017</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2" w:type="dxa"/>
            <w:shd w:val="clear" w:color="auto" w:fill="FFFFFF" w:themeFill="background1"/>
          </w:tcPr>
          <w:p w:rsidR="00431553" w:rsidRPr="00431553" w:rsidRDefault="00431553" w:rsidP="00431553">
            <w:pPr>
              <w:spacing w:before="0" w:after="0" w:line="240" w:lineRule="auto"/>
              <w:ind w:firstLine="0"/>
              <w:rPr>
                <w:rFonts w:ascii="Verdana" w:hAnsi="Verdana"/>
                <w:color w:val="000000" w:themeColor="text1" w:themeShade="BF"/>
                <w:sz w:val="16"/>
                <w:szCs w:val="16"/>
                <w:lang w:val="es-ES_tradnl"/>
              </w:rPr>
            </w:pPr>
            <w:r w:rsidRPr="00431553">
              <w:rPr>
                <w:rFonts w:ascii="Verdana" w:hAnsi="Verdana"/>
                <w:color w:val="000000" w:themeColor="text1" w:themeShade="BF"/>
                <w:sz w:val="16"/>
                <w:szCs w:val="16"/>
                <w:lang w:val="es-ES_tradnl"/>
              </w:rPr>
              <w:t>Con denunciantes solicitando firma/aclaración</w:t>
            </w:r>
          </w:p>
        </w:tc>
        <w:tc>
          <w:tcPr>
            <w:tcW w:w="992" w:type="dxa"/>
            <w:shd w:val="clear" w:color="auto" w:fill="FFFFFF" w:themeFill="background1"/>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themeShade="BF"/>
                <w:sz w:val="16"/>
                <w:szCs w:val="16"/>
                <w:lang w:val="es-ES_tradnl"/>
              </w:rPr>
            </w:pPr>
            <w:r w:rsidRPr="00431553">
              <w:rPr>
                <w:color w:val="000000" w:themeColor="text1" w:themeShade="BF"/>
                <w:sz w:val="16"/>
                <w:szCs w:val="16"/>
                <w:lang w:val="es-ES_tradnl"/>
              </w:rPr>
              <w:t>276</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2" w:type="dxa"/>
            <w:shd w:val="clear" w:color="auto" w:fill="FFFFFF" w:themeFill="background1"/>
          </w:tcPr>
          <w:p w:rsidR="00431553" w:rsidRPr="00431553" w:rsidRDefault="00431553" w:rsidP="00431553">
            <w:pPr>
              <w:spacing w:before="0" w:after="0" w:line="240" w:lineRule="auto"/>
              <w:ind w:firstLine="0"/>
              <w:rPr>
                <w:rFonts w:ascii="Verdana" w:hAnsi="Verdana"/>
                <w:color w:val="000000" w:themeColor="text1" w:themeShade="BF"/>
                <w:sz w:val="16"/>
                <w:szCs w:val="16"/>
                <w:lang w:val="es-ES_tradnl"/>
              </w:rPr>
            </w:pPr>
            <w:r w:rsidRPr="00431553">
              <w:rPr>
                <w:rFonts w:ascii="Verdana" w:hAnsi="Verdana"/>
                <w:color w:val="000000" w:themeColor="text1" w:themeShade="BF"/>
                <w:sz w:val="16"/>
                <w:szCs w:val="16"/>
                <w:lang w:val="es-ES_tradnl"/>
              </w:rPr>
              <w:t>Petición de informes a miembros de la Carrera Judicial</w:t>
            </w:r>
          </w:p>
        </w:tc>
        <w:tc>
          <w:tcPr>
            <w:tcW w:w="992" w:type="dxa"/>
            <w:shd w:val="clear" w:color="auto" w:fill="FFFFFF" w:themeFill="background1"/>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color w:val="000000" w:themeColor="text1" w:themeShade="BF"/>
                <w:sz w:val="16"/>
                <w:szCs w:val="16"/>
                <w:lang w:val="es-ES_tradnl"/>
              </w:rPr>
            </w:pPr>
            <w:r w:rsidRPr="00431553">
              <w:rPr>
                <w:color w:val="000000" w:themeColor="text1" w:themeShade="BF"/>
                <w:sz w:val="16"/>
                <w:szCs w:val="16"/>
                <w:lang w:val="es-ES_tradnl"/>
              </w:rPr>
              <w:t>1338</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2" w:type="dxa"/>
            <w:shd w:val="clear" w:color="auto" w:fill="FFFFFF" w:themeFill="background1"/>
          </w:tcPr>
          <w:p w:rsidR="00431553" w:rsidRPr="00431553" w:rsidRDefault="00431553" w:rsidP="00431553">
            <w:pPr>
              <w:spacing w:before="0" w:after="0" w:line="240" w:lineRule="auto"/>
              <w:ind w:firstLine="0"/>
              <w:rPr>
                <w:rFonts w:ascii="Verdana" w:hAnsi="Verdana"/>
                <w:color w:val="000000" w:themeColor="text1" w:themeShade="BF"/>
                <w:sz w:val="16"/>
                <w:szCs w:val="16"/>
                <w:lang w:val="es-ES_tradnl"/>
              </w:rPr>
            </w:pPr>
            <w:r w:rsidRPr="00431553">
              <w:rPr>
                <w:rFonts w:ascii="Verdana" w:hAnsi="Verdana"/>
                <w:color w:val="000000" w:themeColor="text1" w:themeShade="BF"/>
                <w:sz w:val="16"/>
                <w:szCs w:val="16"/>
                <w:lang w:val="es-ES_tradnl"/>
              </w:rPr>
              <w:t>Comunicaciones al secretario de gobierno del Tribunal Superior de Justicia</w:t>
            </w:r>
          </w:p>
        </w:tc>
        <w:tc>
          <w:tcPr>
            <w:tcW w:w="992" w:type="dxa"/>
            <w:shd w:val="clear" w:color="auto" w:fill="FFFFFF" w:themeFill="background1"/>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themeShade="BF"/>
                <w:sz w:val="16"/>
                <w:szCs w:val="16"/>
                <w:lang w:val="es-ES_tradnl"/>
              </w:rPr>
            </w:pPr>
            <w:r w:rsidRPr="00431553">
              <w:rPr>
                <w:color w:val="000000" w:themeColor="text1" w:themeShade="BF"/>
                <w:sz w:val="16"/>
                <w:szCs w:val="16"/>
                <w:lang w:val="es-ES_tradnl"/>
              </w:rPr>
              <w:t>365</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2" w:type="dxa"/>
            <w:shd w:val="clear" w:color="auto" w:fill="FFFFFF" w:themeFill="background1"/>
          </w:tcPr>
          <w:p w:rsidR="00431553" w:rsidRPr="00431553" w:rsidRDefault="00431553" w:rsidP="00431553">
            <w:pPr>
              <w:spacing w:before="0" w:after="0" w:line="240" w:lineRule="auto"/>
              <w:ind w:firstLine="0"/>
              <w:rPr>
                <w:rFonts w:ascii="Verdana" w:hAnsi="Verdana"/>
                <w:color w:val="000000" w:themeColor="text1" w:themeShade="BF"/>
                <w:sz w:val="16"/>
                <w:szCs w:val="16"/>
                <w:lang w:val="es-ES_tradnl"/>
              </w:rPr>
            </w:pPr>
            <w:r w:rsidRPr="00431553">
              <w:rPr>
                <w:rFonts w:ascii="Verdana" w:hAnsi="Verdana"/>
                <w:color w:val="000000" w:themeColor="text1" w:themeShade="BF"/>
                <w:sz w:val="16"/>
                <w:szCs w:val="16"/>
                <w:lang w:val="es-ES_tradnl"/>
              </w:rPr>
              <w:t>Comunicaciones al TSJ</w:t>
            </w:r>
          </w:p>
        </w:tc>
        <w:tc>
          <w:tcPr>
            <w:tcW w:w="992" w:type="dxa"/>
            <w:shd w:val="clear" w:color="auto" w:fill="FFFFFF" w:themeFill="background1"/>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color w:val="000000" w:themeColor="text1" w:themeShade="BF"/>
                <w:sz w:val="16"/>
                <w:szCs w:val="16"/>
                <w:lang w:val="es-ES_tradnl"/>
              </w:rPr>
            </w:pPr>
            <w:r w:rsidRPr="00431553">
              <w:rPr>
                <w:color w:val="000000" w:themeColor="text1" w:themeShade="BF"/>
                <w:sz w:val="16"/>
                <w:szCs w:val="16"/>
                <w:lang w:val="es-ES_tradnl"/>
              </w:rPr>
              <w:t>2068</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2" w:type="dxa"/>
            <w:shd w:val="clear" w:color="auto" w:fill="FFFFFF" w:themeFill="background1"/>
          </w:tcPr>
          <w:p w:rsidR="00431553" w:rsidRPr="00431553" w:rsidRDefault="00431553" w:rsidP="00431553">
            <w:pPr>
              <w:spacing w:before="0" w:after="0" w:line="240" w:lineRule="auto"/>
              <w:ind w:firstLine="0"/>
              <w:rPr>
                <w:rFonts w:ascii="Verdana" w:hAnsi="Verdana"/>
                <w:color w:val="000000" w:themeColor="text1" w:themeShade="BF"/>
                <w:sz w:val="16"/>
                <w:szCs w:val="16"/>
                <w:lang w:val="es-ES_tradnl"/>
              </w:rPr>
            </w:pPr>
            <w:r w:rsidRPr="00431553">
              <w:rPr>
                <w:rFonts w:ascii="Verdana" w:hAnsi="Verdana"/>
                <w:color w:val="000000" w:themeColor="text1" w:themeShade="BF"/>
                <w:sz w:val="16"/>
                <w:szCs w:val="16"/>
                <w:lang w:val="es-ES_tradnl"/>
              </w:rPr>
              <w:t>Peticiones de informe al Servicio de Inspección</w:t>
            </w:r>
          </w:p>
        </w:tc>
        <w:tc>
          <w:tcPr>
            <w:tcW w:w="992" w:type="dxa"/>
            <w:shd w:val="clear" w:color="auto" w:fill="FFFFFF" w:themeFill="background1"/>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themeShade="BF"/>
                <w:sz w:val="16"/>
                <w:szCs w:val="16"/>
                <w:lang w:val="es-ES_tradnl"/>
              </w:rPr>
            </w:pPr>
            <w:r w:rsidRPr="00431553">
              <w:rPr>
                <w:color w:val="000000" w:themeColor="text1" w:themeShade="BF"/>
                <w:sz w:val="16"/>
                <w:szCs w:val="16"/>
                <w:lang w:val="es-ES_tradnl"/>
              </w:rPr>
              <w:t>26</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2" w:type="dxa"/>
            <w:shd w:val="clear" w:color="auto" w:fill="FFFFFF" w:themeFill="background1"/>
          </w:tcPr>
          <w:p w:rsidR="00431553" w:rsidRPr="00431553" w:rsidRDefault="00431553" w:rsidP="00431553">
            <w:pPr>
              <w:spacing w:before="0" w:after="0" w:line="240" w:lineRule="auto"/>
              <w:ind w:firstLine="0"/>
              <w:rPr>
                <w:rFonts w:ascii="Verdana" w:hAnsi="Verdana"/>
                <w:color w:val="000000" w:themeColor="text1" w:themeShade="BF"/>
                <w:sz w:val="16"/>
                <w:szCs w:val="16"/>
                <w:lang w:val="es-ES_tradnl"/>
              </w:rPr>
            </w:pPr>
            <w:r w:rsidRPr="00431553">
              <w:rPr>
                <w:rFonts w:ascii="Verdana" w:hAnsi="Verdana"/>
                <w:color w:val="000000" w:themeColor="text1" w:themeShade="BF"/>
                <w:sz w:val="16"/>
                <w:szCs w:val="16"/>
                <w:lang w:val="es-ES_tradnl"/>
              </w:rPr>
              <w:t>Notificaciones a Comisión Permanente</w:t>
            </w:r>
          </w:p>
        </w:tc>
        <w:tc>
          <w:tcPr>
            <w:tcW w:w="992" w:type="dxa"/>
            <w:shd w:val="clear" w:color="auto" w:fill="FFFFFF" w:themeFill="background1"/>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color w:val="000000" w:themeColor="text1" w:themeShade="BF"/>
                <w:sz w:val="16"/>
                <w:szCs w:val="16"/>
                <w:lang w:val="es-ES_tradnl"/>
              </w:rPr>
            </w:pPr>
            <w:r w:rsidRPr="00431553">
              <w:rPr>
                <w:color w:val="000000" w:themeColor="text1" w:themeShade="BF"/>
                <w:sz w:val="16"/>
                <w:szCs w:val="16"/>
                <w:lang w:val="es-ES_tradnl"/>
              </w:rPr>
              <w:t>46</w:t>
            </w:r>
          </w:p>
        </w:tc>
      </w:tr>
    </w:tbl>
    <w:p w:rsidR="00431553" w:rsidRPr="00431553" w:rsidRDefault="00431553" w:rsidP="00431553">
      <w:pPr>
        <w:spacing w:before="0" w:after="200"/>
        <w:ind w:firstLine="0"/>
        <w:rPr>
          <w:szCs w:val="22"/>
        </w:rPr>
      </w:pPr>
    </w:p>
    <w:p w:rsidR="00431553" w:rsidRPr="00431553" w:rsidRDefault="00431553" w:rsidP="00431553">
      <w:pPr>
        <w:spacing w:before="0" w:after="200"/>
        <w:ind w:firstLine="0"/>
        <w:rPr>
          <w:szCs w:val="22"/>
        </w:rPr>
      </w:pPr>
      <w:r w:rsidRPr="00431553">
        <w:rPr>
          <w:szCs w:val="22"/>
        </w:rPr>
        <w:t>2.2.3.1</w:t>
      </w:r>
      <w:r w:rsidRPr="00431553">
        <w:rPr>
          <w:szCs w:val="22"/>
        </w:rPr>
        <w:tab/>
        <w:t>Acuerdos del Promotor de la Acción Disciplinaria</w:t>
      </w:r>
    </w:p>
    <w:p w:rsidR="00431553" w:rsidRPr="00431553" w:rsidRDefault="00431553" w:rsidP="00431553">
      <w:pPr>
        <w:spacing w:before="0" w:after="200"/>
        <w:rPr>
          <w:szCs w:val="22"/>
        </w:rPr>
      </w:pPr>
      <w:r w:rsidRPr="00431553">
        <w:rPr>
          <w:szCs w:val="22"/>
        </w:rPr>
        <w:t xml:space="preserve">En el ámbito de las diligencias informativas, el Promotor de la Acción Disciplinaria ha dictado en la pasada anualidad 2861 acuerdos, de ellos, 1183 fueron acuerdos finales y 1678 acuerdos de tramitación. </w:t>
      </w:r>
    </w:p>
    <w:p w:rsidR="00431553" w:rsidRPr="00431553" w:rsidRDefault="00431553" w:rsidP="00431553">
      <w:pPr>
        <w:spacing w:before="0" w:after="200"/>
        <w:rPr>
          <w:szCs w:val="22"/>
        </w:rPr>
      </w:pPr>
      <w:r w:rsidRPr="00431553">
        <w:rPr>
          <w:szCs w:val="22"/>
        </w:rPr>
        <w:t>El sentido de los acuerdos finales respecto a las 944 diligencias informativas incoadas en el año 2017, ya resueltas a fecha actual,  ha sido el siguiente:</w:t>
      </w:r>
    </w:p>
    <w:p w:rsidR="00431553" w:rsidRPr="00431553" w:rsidRDefault="00431553" w:rsidP="008B5DAC">
      <w:pPr>
        <w:numPr>
          <w:ilvl w:val="0"/>
          <w:numId w:val="4"/>
        </w:numPr>
        <w:spacing w:before="0" w:after="0"/>
        <w:contextualSpacing/>
        <w:jc w:val="left"/>
        <w:rPr>
          <w:szCs w:val="22"/>
        </w:rPr>
      </w:pPr>
      <w:r w:rsidRPr="00431553">
        <w:rPr>
          <w:szCs w:val="22"/>
        </w:rPr>
        <w:lastRenderedPageBreak/>
        <w:t>Acuerdos de archivo: 911</w:t>
      </w:r>
    </w:p>
    <w:p w:rsidR="00431553" w:rsidRPr="00431553" w:rsidRDefault="00431553" w:rsidP="008B5DAC">
      <w:pPr>
        <w:numPr>
          <w:ilvl w:val="0"/>
          <w:numId w:val="4"/>
        </w:numPr>
        <w:spacing w:before="0" w:after="0"/>
        <w:contextualSpacing/>
        <w:jc w:val="left"/>
        <w:rPr>
          <w:szCs w:val="22"/>
        </w:rPr>
      </w:pPr>
      <w:r w:rsidRPr="00431553">
        <w:rPr>
          <w:szCs w:val="22"/>
        </w:rPr>
        <w:t>Acuerdos de incoación de expediente disciplinario: 33</w:t>
      </w:r>
    </w:p>
    <w:p w:rsidR="00431553" w:rsidRPr="00431553" w:rsidRDefault="00431553" w:rsidP="00431553">
      <w:pPr>
        <w:spacing w:before="0" w:after="0"/>
        <w:ind w:firstLine="0"/>
        <w:jc w:val="left"/>
        <w:rPr>
          <w:szCs w:val="22"/>
        </w:rPr>
      </w:pPr>
    </w:p>
    <w:p w:rsidR="00431553" w:rsidRPr="00431553" w:rsidRDefault="00431553" w:rsidP="00431553">
      <w:pPr>
        <w:spacing w:before="0" w:after="0"/>
        <w:ind w:firstLine="0"/>
        <w:rPr>
          <w:i/>
          <w:szCs w:val="22"/>
        </w:rPr>
      </w:pPr>
      <w:r w:rsidRPr="00431553">
        <w:rPr>
          <w:i/>
          <w:szCs w:val="22"/>
        </w:rPr>
        <w:t>Análisis de las quejas y denuncias recibidas en la Sección de Actuaciones Previas durante el año 2017</w:t>
      </w:r>
    </w:p>
    <w:p w:rsidR="00431553" w:rsidRPr="00431553" w:rsidRDefault="00431553" w:rsidP="00431553">
      <w:pPr>
        <w:spacing w:before="0" w:after="0"/>
      </w:pPr>
    </w:p>
    <w:p w:rsidR="00431553" w:rsidRPr="00431553" w:rsidRDefault="00431553" w:rsidP="008B5DAC">
      <w:pPr>
        <w:numPr>
          <w:ilvl w:val="0"/>
          <w:numId w:val="6"/>
        </w:numPr>
        <w:pBdr>
          <w:top w:val="nil"/>
          <w:left w:val="nil"/>
          <w:bottom w:val="nil"/>
          <w:right w:val="nil"/>
          <w:between w:val="nil"/>
          <w:bar w:val="nil"/>
        </w:pBdr>
        <w:spacing w:before="0" w:after="0" w:line="276" w:lineRule="auto"/>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Motivos de las quejas/denuncias</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Las denuncias/quejas se califican teniendo como fundamento base las distintas infracciones disciplinarias tipificadas en los artículos 417, 418 y 419 de la Ley Orgánica del Poder Judicial, a las que se han añadido las quejas/denuncias que versan sobre cuestiones jurisdiccionales. Asimismo, se agrupan en el epígrafe “otros”, aquellas diligencias informativas cuyo contenido es ajeno a las competencias del Consejo, o de principio existe dificultad para su calificación, etc...</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Es necesario poner de relieve, además, que cada uno de los procedimientos incoados puede haberlo sido por uno o varios escritos, uno o más denunciantes, referirse a más de un órgano y contener uno o más motivos de reclamación.</w:t>
      </w:r>
    </w:p>
    <w:p w:rsidR="00431553" w:rsidRPr="00431553" w:rsidRDefault="00431553" w:rsidP="00431553">
      <w:pPr>
        <w:spacing w:before="0" w:after="0"/>
        <w:jc w:val="left"/>
        <w:rPr>
          <w:szCs w:val="22"/>
        </w:rPr>
      </w:pPr>
    </w:p>
    <w:p w:rsidR="00431553" w:rsidRPr="00431553" w:rsidRDefault="00431553" w:rsidP="00431553">
      <w:pPr>
        <w:spacing w:before="0" w:after="0"/>
        <w:jc w:val="left"/>
        <w:rPr>
          <w:szCs w:val="22"/>
        </w:rPr>
      </w:pPr>
      <w:r w:rsidRPr="00431553">
        <w:rPr>
          <w:szCs w:val="22"/>
        </w:rPr>
        <w:t xml:space="preserve">Los motivos se reflejan en el siguiente cuadro: </w:t>
      </w:r>
    </w:p>
    <w:p w:rsidR="00431553" w:rsidRPr="00431553" w:rsidRDefault="00431553" w:rsidP="00431553">
      <w:pPr>
        <w:spacing w:before="0" w:after="0"/>
      </w:pPr>
    </w:p>
    <w:tbl>
      <w:tblPr>
        <w:tblStyle w:val="Cuadrculaclara3"/>
        <w:tblpPr w:leftFromText="141" w:rightFromText="141" w:vertAnchor="text" w:horzAnchor="margin" w:tblpXSpec="center" w:tblpY="13"/>
        <w:tblW w:w="6424" w:type="dxa"/>
        <w:shd w:val="clear" w:color="auto" w:fill="FFFFFF" w:themeFill="background1"/>
        <w:tblLook w:val="04A0" w:firstRow="1" w:lastRow="0" w:firstColumn="1" w:lastColumn="0" w:noHBand="0" w:noVBand="1"/>
      </w:tblPr>
      <w:tblGrid>
        <w:gridCol w:w="4752"/>
        <w:gridCol w:w="1672"/>
      </w:tblGrid>
      <w:tr w:rsidR="00431553" w:rsidRPr="00431553" w:rsidTr="00431553">
        <w:trPr>
          <w:cnfStyle w:val="100000000000" w:firstRow="1" w:lastRow="0" w:firstColumn="0" w:lastColumn="0" w:oddVBand="0" w:evenVBand="0" w:oddHBand="0"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tcBorders>
              <w:bottom w:val="single" w:sz="8" w:space="0" w:color="000000" w:themeColor="text1"/>
            </w:tcBorders>
            <w:shd w:val="clear" w:color="auto" w:fill="FFFFFF" w:themeFill="background1"/>
            <w:noWrap/>
            <w:hideMark/>
          </w:tcPr>
          <w:p w:rsidR="00431553" w:rsidRPr="00431553" w:rsidRDefault="00431553" w:rsidP="00431553">
            <w:pPr>
              <w:spacing w:before="0" w:after="0" w:line="240" w:lineRule="auto"/>
              <w:ind w:firstLine="0"/>
              <w:jc w:val="center"/>
              <w:rPr>
                <w:rFonts w:ascii="Verdana" w:eastAsia="Times New Roman" w:hAnsi="Verdana" w:cs="Arial"/>
                <w:sz w:val="16"/>
                <w:szCs w:val="16"/>
              </w:rPr>
            </w:pPr>
            <w:r w:rsidRPr="00431553">
              <w:rPr>
                <w:rFonts w:ascii="Verdana" w:eastAsia="Times New Roman" w:hAnsi="Verdana" w:cs="Arial"/>
                <w:sz w:val="16"/>
                <w:szCs w:val="16"/>
              </w:rPr>
              <w:t>MOTIVO</w:t>
            </w:r>
          </w:p>
        </w:tc>
        <w:tc>
          <w:tcPr>
            <w:tcW w:w="1672" w:type="dxa"/>
            <w:tcBorders>
              <w:bottom w:val="single" w:sz="8" w:space="0" w:color="000000" w:themeColor="text1"/>
            </w:tcBorders>
            <w:shd w:val="clear" w:color="auto" w:fill="FFFFFF" w:themeFill="background1"/>
            <w:noWrap/>
            <w:hideMark/>
          </w:tcPr>
          <w:p w:rsidR="00431553" w:rsidRPr="00431553" w:rsidRDefault="00431553" w:rsidP="00431553">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z w:val="16"/>
                <w:szCs w:val="16"/>
              </w:rPr>
            </w:pPr>
            <w:r w:rsidRPr="00431553">
              <w:rPr>
                <w:rFonts w:ascii="Verdana" w:eastAsia="Times New Roman" w:hAnsi="Verdana" w:cs="Arial"/>
                <w:sz w:val="16"/>
                <w:szCs w:val="16"/>
              </w:rPr>
              <w:t>Cantidad</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Retraso</w:t>
            </w:r>
          </w:p>
        </w:tc>
        <w:tc>
          <w:tcPr>
            <w:tcW w:w="1672"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510</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Disconformidad resoluciones</w:t>
            </w:r>
          </w:p>
        </w:tc>
        <w:tc>
          <w:tcPr>
            <w:tcW w:w="1672"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180</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Irregularidades procesales</w:t>
            </w:r>
          </w:p>
        </w:tc>
        <w:tc>
          <w:tcPr>
            <w:tcW w:w="1672"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133</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Trato desconsiderado</w:t>
            </w:r>
          </w:p>
        </w:tc>
        <w:tc>
          <w:tcPr>
            <w:tcW w:w="1672"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87</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Desatención</w:t>
            </w:r>
          </w:p>
        </w:tc>
        <w:tc>
          <w:tcPr>
            <w:tcW w:w="1672"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43</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Incumplimiento deber de abstención</w:t>
            </w:r>
          </w:p>
        </w:tc>
        <w:tc>
          <w:tcPr>
            <w:tcW w:w="1672"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30</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Ignorancia inexcusable</w:t>
            </w:r>
          </w:p>
        </w:tc>
        <w:tc>
          <w:tcPr>
            <w:tcW w:w="1672"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14</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Cuestión ajena a las competencias del C.G.P.J.</w:t>
            </w:r>
          </w:p>
        </w:tc>
        <w:tc>
          <w:tcPr>
            <w:tcW w:w="1672"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10</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Infracción normas compatibilidad</w:t>
            </w:r>
          </w:p>
        </w:tc>
        <w:tc>
          <w:tcPr>
            <w:tcW w:w="1672"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9</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Falta motivación</w:t>
            </w:r>
          </w:p>
        </w:tc>
        <w:tc>
          <w:tcPr>
            <w:tcW w:w="1672"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8</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Abuso de autoridad</w:t>
            </w:r>
          </w:p>
        </w:tc>
        <w:tc>
          <w:tcPr>
            <w:tcW w:w="1672"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7</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Intromisión en el ejercicio de actividad jurisdiccional</w:t>
            </w:r>
          </w:p>
        </w:tc>
        <w:tc>
          <w:tcPr>
            <w:tcW w:w="1672"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4</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Expresiones vertidas en resolución judicial</w:t>
            </w:r>
          </w:p>
        </w:tc>
        <w:tc>
          <w:tcPr>
            <w:tcW w:w="1672"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3</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Incumplimiento deberes judiciales</w:t>
            </w:r>
          </w:p>
        </w:tc>
        <w:tc>
          <w:tcPr>
            <w:tcW w:w="1672"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2</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Ausencia injustificada</w:t>
            </w:r>
          </w:p>
        </w:tc>
        <w:tc>
          <w:tcPr>
            <w:tcW w:w="1672"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2</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Felicitaciones / censuras poderes publicas</w:t>
            </w:r>
          </w:p>
        </w:tc>
        <w:tc>
          <w:tcPr>
            <w:tcW w:w="1672"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2</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Otros</w:t>
            </w:r>
          </w:p>
        </w:tc>
        <w:tc>
          <w:tcPr>
            <w:tcW w:w="1672"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8</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752" w:type="dxa"/>
            <w:shd w:val="clear" w:color="auto" w:fill="FFFFFF" w:themeFill="background1"/>
            <w:noWrap/>
            <w:hideMark/>
          </w:tcPr>
          <w:p w:rsidR="00431553" w:rsidRPr="00431553" w:rsidRDefault="00431553" w:rsidP="00431553">
            <w:pPr>
              <w:spacing w:before="0" w:after="0" w:line="240" w:lineRule="auto"/>
              <w:jc w:val="left"/>
              <w:rPr>
                <w:rFonts w:ascii="Verdana" w:eastAsia="Times New Roman" w:hAnsi="Verdana" w:cs="Arial"/>
                <w:sz w:val="16"/>
                <w:szCs w:val="16"/>
              </w:rPr>
            </w:pPr>
            <w:r w:rsidRPr="00431553">
              <w:rPr>
                <w:rFonts w:ascii="Verdana" w:eastAsia="Times New Roman" w:hAnsi="Verdana" w:cs="Arial"/>
                <w:sz w:val="16"/>
                <w:szCs w:val="16"/>
              </w:rPr>
              <w:t>Total Procedimientos: 1008</w:t>
            </w:r>
          </w:p>
        </w:tc>
        <w:tc>
          <w:tcPr>
            <w:tcW w:w="1672" w:type="dxa"/>
            <w:shd w:val="clear" w:color="auto" w:fill="FFFFFF" w:themeFill="background1"/>
            <w:noWrap/>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p>
        </w:tc>
      </w:tr>
    </w:tbl>
    <w:p w:rsidR="00431553" w:rsidRPr="00431553" w:rsidRDefault="00431553" w:rsidP="00431553">
      <w:pPr>
        <w:spacing w:before="0" w:after="200"/>
        <w:jc w:val="left"/>
        <w:rPr>
          <w:szCs w:val="22"/>
        </w:rPr>
      </w:pPr>
    </w:p>
    <w:p w:rsidR="00431553" w:rsidRPr="00431553" w:rsidRDefault="00431553" w:rsidP="00431553">
      <w:pPr>
        <w:spacing w:before="0" w:after="200"/>
        <w:rPr>
          <w:szCs w:val="22"/>
        </w:rPr>
      </w:pPr>
    </w:p>
    <w:p w:rsidR="00431553" w:rsidRPr="00431553" w:rsidRDefault="00431553" w:rsidP="00431553">
      <w:pPr>
        <w:spacing w:before="0" w:after="200"/>
        <w:rPr>
          <w:szCs w:val="22"/>
        </w:rPr>
      </w:pPr>
    </w:p>
    <w:p w:rsidR="00431553" w:rsidRPr="00431553" w:rsidRDefault="00431553" w:rsidP="00431553">
      <w:pPr>
        <w:spacing w:before="0" w:after="200"/>
        <w:rPr>
          <w:szCs w:val="22"/>
        </w:rPr>
      </w:pPr>
    </w:p>
    <w:p w:rsidR="00431553" w:rsidRPr="00431553" w:rsidRDefault="00431553" w:rsidP="00431553"/>
    <w:p w:rsidR="00431553" w:rsidRPr="00431553" w:rsidRDefault="00431553" w:rsidP="00431553"/>
    <w:p w:rsidR="00431553" w:rsidRPr="00431553" w:rsidRDefault="00431553" w:rsidP="00431553">
      <w:pPr>
        <w:spacing w:before="0" w:after="200"/>
        <w:rPr>
          <w:szCs w:val="22"/>
        </w:rPr>
      </w:pPr>
    </w:p>
    <w:p w:rsidR="00431553" w:rsidRPr="00431553" w:rsidRDefault="00431553" w:rsidP="00431553">
      <w:pPr>
        <w:spacing w:before="0" w:after="200"/>
        <w:rPr>
          <w:szCs w:val="22"/>
        </w:rPr>
      </w:pPr>
    </w:p>
    <w:p w:rsidR="00431553" w:rsidRPr="00431553" w:rsidRDefault="00431553" w:rsidP="00431553">
      <w:pPr>
        <w:spacing w:before="0" w:after="200"/>
        <w:rPr>
          <w:szCs w:val="22"/>
        </w:rPr>
      </w:pPr>
    </w:p>
    <w:p w:rsidR="00431553" w:rsidRPr="00431553" w:rsidRDefault="00431553" w:rsidP="00431553">
      <w:pPr>
        <w:spacing w:before="0" w:after="200"/>
        <w:rPr>
          <w:szCs w:val="22"/>
        </w:rPr>
      </w:pPr>
    </w:p>
    <w:p w:rsidR="00431553" w:rsidRPr="00431553" w:rsidRDefault="00431553" w:rsidP="00431553">
      <w:pPr>
        <w:spacing w:before="0" w:after="200"/>
        <w:ind w:firstLine="0"/>
        <w:rPr>
          <w:szCs w:val="22"/>
        </w:rPr>
      </w:pPr>
    </w:p>
    <w:p w:rsidR="00431553" w:rsidRPr="00431553" w:rsidRDefault="00431553" w:rsidP="00431553">
      <w:pPr>
        <w:spacing w:before="0" w:after="0" w:line="240" w:lineRule="auto"/>
        <w:jc w:val="center"/>
        <w:rPr>
          <w:sz w:val="20"/>
          <w:szCs w:val="20"/>
        </w:rPr>
      </w:pPr>
      <w:r w:rsidRPr="00431553">
        <w:rPr>
          <w:sz w:val="20"/>
          <w:szCs w:val="20"/>
        </w:rPr>
        <w:t>Porcentaje de diligencias informativas, según la comunidad autónoma del órgano denunciado</w:t>
      </w:r>
    </w:p>
    <w:tbl>
      <w:tblPr>
        <w:tblStyle w:val="Cuadrculaclara3"/>
        <w:tblW w:w="7953" w:type="dxa"/>
        <w:jc w:val="center"/>
        <w:tblInd w:w="577" w:type="dxa"/>
        <w:shd w:val="clear" w:color="auto" w:fill="FFFFFF" w:themeFill="background1"/>
        <w:tblLook w:val="04A0" w:firstRow="1" w:lastRow="0" w:firstColumn="1" w:lastColumn="0" w:noHBand="0" w:noVBand="1"/>
      </w:tblPr>
      <w:tblGrid>
        <w:gridCol w:w="4403"/>
        <w:gridCol w:w="1843"/>
        <w:gridCol w:w="1707"/>
      </w:tblGrid>
      <w:tr w:rsidR="00431553" w:rsidRPr="00431553" w:rsidTr="00431553">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4403" w:type="dxa"/>
            <w:tcBorders>
              <w:bottom w:val="single" w:sz="8" w:space="0" w:color="000000" w:themeColor="text1"/>
            </w:tcBorders>
            <w:shd w:val="clear" w:color="auto" w:fill="FFFFFF" w:themeFill="background1"/>
            <w:noWrap/>
            <w:hideMark/>
          </w:tcPr>
          <w:p w:rsidR="00431553" w:rsidRPr="00431553" w:rsidRDefault="00431553" w:rsidP="00431553">
            <w:pPr>
              <w:spacing w:before="0" w:after="0" w:line="240" w:lineRule="auto"/>
              <w:jc w:val="left"/>
              <w:rPr>
                <w:rFonts w:ascii="Verdana" w:eastAsia="Times New Roman" w:hAnsi="Verdana" w:cs="Arial"/>
                <w:b/>
                <w:color w:val="000000" w:themeColor="text1"/>
                <w:sz w:val="16"/>
                <w:szCs w:val="16"/>
              </w:rPr>
            </w:pPr>
            <w:r w:rsidRPr="00431553">
              <w:rPr>
                <w:rFonts w:ascii="Verdana" w:eastAsia="Times New Roman" w:hAnsi="Verdana" w:cs="Arial"/>
                <w:b/>
                <w:color w:val="000000" w:themeColor="text1"/>
                <w:sz w:val="16"/>
                <w:szCs w:val="16"/>
              </w:rPr>
              <w:t>COMUNIDAD AUTONOMA</w:t>
            </w:r>
          </w:p>
        </w:tc>
        <w:tc>
          <w:tcPr>
            <w:tcW w:w="1843" w:type="dxa"/>
            <w:tcBorders>
              <w:bottom w:val="single" w:sz="8" w:space="0" w:color="000000" w:themeColor="text1"/>
            </w:tcBorders>
            <w:shd w:val="clear" w:color="auto" w:fill="FFFFFF" w:themeFill="background1"/>
            <w:noWrap/>
            <w:hideMark/>
          </w:tcPr>
          <w:p w:rsidR="00431553" w:rsidRPr="00431553" w:rsidRDefault="00431553" w:rsidP="00431553">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themeColor="text1"/>
                <w:sz w:val="16"/>
                <w:szCs w:val="16"/>
              </w:rPr>
            </w:pPr>
            <w:r w:rsidRPr="00431553">
              <w:rPr>
                <w:rFonts w:ascii="Verdana" w:eastAsia="Times New Roman" w:hAnsi="Verdana" w:cs="Arial"/>
                <w:color w:val="000000" w:themeColor="text1"/>
                <w:sz w:val="16"/>
                <w:szCs w:val="16"/>
              </w:rPr>
              <w:t>Nº Denuncias</w:t>
            </w:r>
          </w:p>
        </w:tc>
        <w:tc>
          <w:tcPr>
            <w:tcW w:w="1707" w:type="dxa"/>
            <w:tcBorders>
              <w:bottom w:val="single" w:sz="8" w:space="0" w:color="000000" w:themeColor="text1"/>
            </w:tcBorders>
            <w:shd w:val="clear" w:color="auto" w:fill="FFFFFF" w:themeFill="background1"/>
            <w:noWrap/>
            <w:hideMark/>
          </w:tcPr>
          <w:p w:rsidR="00431553" w:rsidRPr="00431553" w:rsidRDefault="00431553" w:rsidP="0043155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themeColor="text1"/>
                <w:sz w:val="16"/>
                <w:szCs w:val="16"/>
              </w:rPr>
            </w:pPr>
            <w:r w:rsidRPr="00431553">
              <w:rPr>
                <w:rFonts w:ascii="Verdana" w:eastAsia="Times New Roman" w:hAnsi="Verdana" w:cs="Arial"/>
                <w:color w:val="000000" w:themeColor="text1"/>
                <w:sz w:val="16"/>
                <w:szCs w:val="16"/>
              </w:rPr>
              <w:t>Porcentaje %</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COMUNIDAD AUTONOMA DE ANDALUCIA</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177</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16,42%</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lastRenderedPageBreak/>
              <w:t>COMUNIDAD AUTONOMA DE ARAGON</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21</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1,76%</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COMUNIDAD AUTONOMA DE CANARIAS</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74</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6,96%</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COMUNIDAD AUTONOMA DE CANTABRIA</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11</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1,02%</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COMUNIDAD AUTONOMA DE CASTILLA Y LEON</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63</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5,84%</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COMUNIDAD AUTONOMA DE CASTILLA-LA MANCHA</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65</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6,03%</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COMUNIDAD AUTONOMA DE CATALUÑA</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139</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12,89%</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COMUNIDAD AUTONOMA DE EXTREMADURA</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25</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2,32%</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COMUNIDAD AUTONOMA DE GALICIA</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56</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5,19%</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COMUNIDAD A. DE LA REGION DE MURCIA</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18</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1,67%</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COMUNIDAD AUTONOMA DE LA RIOJA</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5</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0,46%</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COMUNIDAD AUTONOMA DE LAS ISLAS BALEARES</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25</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2,32%</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COMUNIDAD AUTONOMA DEL PAIS VASCO</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17</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1,58%</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COMUNIDAD A. DEL PRINCIPADO DE ASTURIAS</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16</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1,48%</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COMUNIDAD DE MADRID</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208</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19,29%</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COMUNIDAD FORAL DE NAVARRA</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8</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0,74%</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COMUNIDAD VALENCIANA</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117</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10,85%</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403"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ESTADO</w:t>
            </w:r>
          </w:p>
        </w:tc>
        <w:tc>
          <w:tcPr>
            <w:tcW w:w="1843"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24</w:t>
            </w:r>
          </w:p>
        </w:tc>
        <w:tc>
          <w:tcPr>
            <w:tcW w:w="1707" w:type="dxa"/>
            <w:shd w:val="clear" w:color="auto" w:fill="FFFFFF" w:themeFill="background1"/>
            <w:hideMark/>
          </w:tcPr>
          <w:p w:rsidR="00431553" w:rsidRPr="00431553" w:rsidRDefault="00431553" w:rsidP="004315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2,23%</w:t>
            </w:r>
          </w:p>
        </w:tc>
      </w:tr>
    </w:tbl>
    <w:p w:rsidR="00431553" w:rsidRPr="00431553" w:rsidRDefault="00431553" w:rsidP="00431553">
      <w:pPr>
        <w:spacing w:before="0" w:after="200"/>
        <w:jc w:val="left"/>
        <w:rPr>
          <w:szCs w:val="22"/>
        </w:rPr>
      </w:pPr>
    </w:p>
    <w:p w:rsidR="00431553" w:rsidRPr="00431553" w:rsidRDefault="00431553" w:rsidP="00431553">
      <w:pPr>
        <w:spacing w:before="0" w:after="0" w:line="240" w:lineRule="auto"/>
        <w:ind w:firstLine="0"/>
        <w:jc w:val="center"/>
        <w:rPr>
          <w:sz w:val="20"/>
          <w:szCs w:val="20"/>
        </w:rPr>
      </w:pPr>
      <w:r w:rsidRPr="00431553">
        <w:rPr>
          <w:sz w:val="20"/>
          <w:szCs w:val="20"/>
        </w:rPr>
        <w:t>Órganos judiciales denunciados</w:t>
      </w:r>
    </w:p>
    <w:tbl>
      <w:tblPr>
        <w:tblStyle w:val="Cuadrculaclara3"/>
        <w:tblW w:w="6845" w:type="dxa"/>
        <w:jc w:val="center"/>
        <w:shd w:val="clear" w:color="auto" w:fill="FFFFFF" w:themeFill="background1"/>
        <w:tblLook w:val="04A0" w:firstRow="1" w:lastRow="0" w:firstColumn="1" w:lastColumn="0" w:noHBand="0" w:noVBand="1"/>
      </w:tblPr>
      <w:tblGrid>
        <w:gridCol w:w="5247"/>
        <w:gridCol w:w="1598"/>
      </w:tblGrid>
      <w:tr w:rsidR="00431553" w:rsidRPr="00431553" w:rsidTr="00431553">
        <w:trPr>
          <w:cnfStyle w:val="100000000000" w:firstRow="1" w:lastRow="0" w:firstColumn="0" w:lastColumn="0" w:oddVBand="0" w:evenVBand="0" w:oddHBand="0"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tcBorders>
              <w:bottom w:val="single" w:sz="8" w:space="0" w:color="000000" w:themeColor="text1"/>
            </w:tcBorders>
            <w:shd w:val="clear" w:color="auto" w:fill="FFFFFF" w:themeFill="background1"/>
            <w:noWrap/>
            <w:hideMark/>
          </w:tcPr>
          <w:p w:rsidR="00431553" w:rsidRPr="00431553" w:rsidRDefault="00431553" w:rsidP="00431553">
            <w:pPr>
              <w:spacing w:before="0" w:after="0" w:line="240" w:lineRule="auto"/>
              <w:ind w:firstLine="0"/>
              <w:jc w:val="center"/>
              <w:rPr>
                <w:rFonts w:ascii="Verdana" w:eastAsia="Times New Roman" w:hAnsi="Verdana" w:cs="Arial"/>
                <w:color w:val="FFFFFF"/>
                <w:sz w:val="16"/>
                <w:szCs w:val="16"/>
              </w:rPr>
            </w:pPr>
            <w:r w:rsidRPr="00431553">
              <w:rPr>
                <w:rFonts w:ascii="Verdana" w:eastAsia="Times New Roman" w:hAnsi="Verdana" w:cs="Arial"/>
                <w:b/>
                <w:sz w:val="16"/>
                <w:szCs w:val="16"/>
              </w:rPr>
              <w:t>ÓRGANOS</w:t>
            </w:r>
            <w:r w:rsidRPr="00431553">
              <w:rPr>
                <w:rFonts w:ascii="Verdana" w:eastAsia="Times New Roman" w:hAnsi="Verdana" w:cs="Arial"/>
                <w:b/>
                <w:color w:val="FFFFFF"/>
                <w:sz w:val="16"/>
                <w:szCs w:val="16"/>
              </w:rPr>
              <w:t xml:space="preserve">  </w:t>
            </w:r>
            <w:r w:rsidRPr="00431553">
              <w:rPr>
                <w:rFonts w:ascii="Verdana" w:eastAsia="Times New Roman" w:hAnsi="Verdana" w:cs="Arial"/>
                <w:color w:val="FFFFFF"/>
                <w:sz w:val="16"/>
                <w:szCs w:val="16"/>
              </w:rPr>
              <w:t xml:space="preserve">  OJ</w:t>
            </w:r>
          </w:p>
        </w:tc>
        <w:tc>
          <w:tcPr>
            <w:tcW w:w="1598" w:type="dxa"/>
            <w:tcBorders>
              <w:bottom w:val="single" w:sz="8" w:space="0" w:color="000000" w:themeColor="text1"/>
            </w:tcBorders>
            <w:shd w:val="clear" w:color="auto" w:fill="FFFFFF" w:themeFill="background1"/>
            <w:noWrap/>
            <w:hideMark/>
          </w:tcPr>
          <w:p w:rsidR="00431553" w:rsidRPr="00431553" w:rsidRDefault="00431553" w:rsidP="00431553">
            <w:pP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FFFFFF"/>
                <w:sz w:val="16"/>
                <w:szCs w:val="16"/>
              </w:rPr>
            </w:pPr>
            <w:r w:rsidRPr="00431553">
              <w:rPr>
                <w:rFonts w:ascii="Verdana" w:eastAsia="Times New Roman" w:hAnsi="Verdana" w:cs="Arial"/>
                <w:sz w:val="16"/>
                <w:szCs w:val="16"/>
              </w:rPr>
              <w:t>DENUNCIAS</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JUZGADO DE PRIMERA INSTANCIA E INSTRUCCION</w:t>
            </w:r>
          </w:p>
        </w:tc>
        <w:tc>
          <w:tcPr>
            <w:tcW w:w="1598"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292</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JUZGADO DE INSTRUCCION</w:t>
            </w:r>
          </w:p>
        </w:tc>
        <w:tc>
          <w:tcPr>
            <w:tcW w:w="1598"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184</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JUZGADO PRIMERA INSTANCIA</w:t>
            </w:r>
          </w:p>
        </w:tc>
        <w:tc>
          <w:tcPr>
            <w:tcW w:w="1598"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156</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JUZGADO DE LO PENAL</w:t>
            </w:r>
          </w:p>
        </w:tc>
        <w:tc>
          <w:tcPr>
            <w:tcW w:w="1598"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118</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AUDIENCIA PROVINCIAL</w:t>
            </w:r>
          </w:p>
        </w:tc>
        <w:tc>
          <w:tcPr>
            <w:tcW w:w="1598"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84</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JUZGADO DE VIGILANCIA PENITENCIARIA</w:t>
            </w:r>
          </w:p>
        </w:tc>
        <w:tc>
          <w:tcPr>
            <w:tcW w:w="1598"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70</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JUZGADO DE LO SOCIAL</w:t>
            </w:r>
          </w:p>
        </w:tc>
        <w:tc>
          <w:tcPr>
            <w:tcW w:w="1598"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48</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JUZGADO DE LO CONTENCIOSO-ADMINISTRATIVO</w:t>
            </w:r>
          </w:p>
        </w:tc>
        <w:tc>
          <w:tcPr>
            <w:tcW w:w="1598"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31</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JUZGADO DE LO MERCANTIL</w:t>
            </w:r>
          </w:p>
        </w:tc>
        <w:tc>
          <w:tcPr>
            <w:tcW w:w="1598"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26</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TRIBUNAL SUPERIOR DE JUSTICIA</w:t>
            </w:r>
          </w:p>
        </w:tc>
        <w:tc>
          <w:tcPr>
            <w:tcW w:w="1598"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25</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JUZGADO DE VIOLENCIA SOBRE LA MUJER</w:t>
            </w:r>
          </w:p>
        </w:tc>
        <w:tc>
          <w:tcPr>
            <w:tcW w:w="1598"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15</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JUZGADO CENTRAL DE INSTRUCCION</w:t>
            </w:r>
          </w:p>
        </w:tc>
        <w:tc>
          <w:tcPr>
            <w:tcW w:w="1598"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11</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JUZGADO DE PAZ</w:t>
            </w:r>
          </w:p>
        </w:tc>
        <w:tc>
          <w:tcPr>
            <w:tcW w:w="1598"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11</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AUDIENCIA NACIONAL</w:t>
            </w:r>
          </w:p>
        </w:tc>
        <w:tc>
          <w:tcPr>
            <w:tcW w:w="1598"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7</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JUZGADO CENTRAL DE MENORES</w:t>
            </w:r>
          </w:p>
        </w:tc>
        <w:tc>
          <w:tcPr>
            <w:tcW w:w="1598"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3</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JUZGADO DE MENORES</w:t>
            </w:r>
          </w:p>
        </w:tc>
        <w:tc>
          <w:tcPr>
            <w:tcW w:w="1598"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2</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JUZGADO DECANO EXCLUSIVO</w:t>
            </w:r>
          </w:p>
        </w:tc>
        <w:tc>
          <w:tcPr>
            <w:tcW w:w="1598"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2</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SERVICIOS COMUNES</w:t>
            </w:r>
          </w:p>
        </w:tc>
        <w:tc>
          <w:tcPr>
            <w:tcW w:w="1598"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2</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TRIBUNAL SUPREMO</w:t>
            </w:r>
          </w:p>
        </w:tc>
        <w:tc>
          <w:tcPr>
            <w:tcW w:w="1598" w:type="dxa"/>
            <w:shd w:val="clear" w:color="auto" w:fill="FFFFFF" w:themeFill="background1"/>
            <w:hideMark/>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431553">
              <w:rPr>
                <w:rFonts w:cs="Arial"/>
                <w:sz w:val="16"/>
                <w:szCs w:val="16"/>
              </w:rPr>
              <w:t>2</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5247" w:type="dxa"/>
            <w:shd w:val="clear" w:color="auto" w:fill="FFFFFF" w:themeFill="background1"/>
            <w:hideMark/>
          </w:tcPr>
          <w:p w:rsidR="00431553" w:rsidRPr="00431553" w:rsidRDefault="00431553" w:rsidP="00431553">
            <w:pPr>
              <w:spacing w:before="0" w:after="0" w:line="240" w:lineRule="auto"/>
              <w:ind w:firstLine="0"/>
              <w:jc w:val="left"/>
              <w:rPr>
                <w:rFonts w:ascii="Verdana" w:eastAsia="Times New Roman" w:hAnsi="Verdana" w:cs="Arial"/>
                <w:sz w:val="16"/>
                <w:szCs w:val="16"/>
              </w:rPr>
            </w:pPr>
            <w:r w:rsidRPr="00431553">
              <w:rPr>
                <w:rFonts w:ascii="Verdana" w:eastAsia="Times New Roman" w:hAnsi="Verdana" w:cs="Arial"/>
                <w:sz w:val="16"/>
                <w:szCs w:val="16"/>
              </w:rPr>
              <w:t>JUZGADO CENTRAL DE LO CONTENCIOSO-ADMINISTRATIVO</w:t>
            </w:r>
          </w:p>
        </w:tc>
        <w:tc>
          <w:tcPr>
            <w:tcW w:w="1598" w:type="dxa"/>
            <w:shd w:val="clear" w:color="auto" w:fill="FFFFFF" w:themeFill="background1"/>
            <w:hideMark/>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cs="Arial"/>
                <w:sz w:val="16"/>
                <w:szCs w:val="16"/>
              </w:rPr>
            </w:pPr>
            <w:r w:rsidRPr="00431553">
              <w:rPr>
                <w:rFonts w:cs="Arial"/>
                <w:sz w:val="16"/>
                <w:szCs w:val="16"/>
              </w:rPr>
              <w:t>1</w:t>
            </w:r>
          </w:p>
        </w:tc>
      </w:tr>
    </w:tbl>
    <w:p w:rsidR="00431553" w:rsidRPr="00431553" w:rsidRDefault="00431553" w:rsidP="00431553">
      <w:pPr>
        <w:spacing w:before="0" w:after="200"/>
        <w:ind w:firstLine="0"/>
        <w:jc w:val="left"/>
        <w:rPr>
          <w:szCs w:val="22"/>
        </w:rPr>
      </w:pPr>
    </w:p>
    <w:p w:rsidR="00431553" w:rsidRPr="00431553" w:rsidRDefault="00431553" w:rsidP="00431553">
      <w:pPr>
        <w:spacing w:before="0" w:after="0" w:line="240" w:lineRule="auto"/>
        <w:ind w:firstLine="0"/>
        <w:jc w:val="center"/>
        <w:rPr>
          <w:sz w:val="20"/>
          <w:szCs w:val="20"/>
        </w:rPr>
      </w:pPr>
      <w:r w:rsidRPr="00431553">
        <w:rPr>
          <w:sz w:val="20"/>
          <w:szCs w:val="20"/>
        </w:rPr>
        <w:t>Clasificación de los denunciantes, cuyos escritos han dado origen a la incoación de diligencias informativas</w:t>
      </w:r>
    </w:p>
    <w:tbl>
      <w:tblPr>
        <w:tblStyle w:val="Cuadrculaclara3"/>
        <w:tblW w:w="0" w:type="auto"/>
        <w:jc w:val="center"/>
        <w:shd w:val="clear" w:color="auto" w:fill="FFFFFF" w:themeFill="background1"/>
        <w:tblLook w:val="04A0" w:firstRow="1" w:lastRow="0" w:firstColumn="1" w:lastColumn="0" w:noHBand="0" w:noVBand="1"/>
      </w:tblPr>
      <w:tblGrid>
        <w:gridCol w:w="4891"/>
        <w:gridCol w:w="2552"/>
      </w:tblGrid>
      <w:tr w:rsidR="00431553" w:rsidRPr="00431553" w:rsidTr="00431553">
        <w:trPr>
          <w:cnfStyle w:val="100000000000" w:firstRow="1" w:lastRow="0" w:firstColumn="0" w:lastColumn="0" w:oddVBand="0" w:evenVBand="0" w:oddHBand="0" w:evenHBand="0" w:firstRowFirstColumn="0" w:firstRowLastColumn="0" w:lastRowFirstColumn="0" w:lastRowLastColumn="0"/>
          <w:trHeight w:hRule="exact" w:val="221"/>
          <w:jc w:val="center"/>
        </w:trPr>
        <w:tc>
          <w:tcPr>
            <w:cnfStyle w:val="001000000000" w:firstRow="0" w:lastRow="0" w:firstColumn="1" w:lastColumn="0" w:oddVBand="0" w:evenVBand="0" w:oddHBand="0" w:evenHBand="0" w:firstRowFirstColumn="0" w:firstRowLastColumn="0" w:lastRowFirstColumn="0" w:lastRowLastColumn="0"/>
            <w:tcW w:w="4891" w:type="dxa"/>
            <w:tcBorders>
              <w:bottom w:val="single" w:sz="8" w:space="0" w:color="000000" w:themeColor="text1"/>
            </w:tcBorders>
            <w:shd w:val="clear" w:color="auto" w:fill="FFFFFF" w:themeFill="background1"/>
          </w:tcPr>
          <w:p w:rsidR="00431553" w:rsidRPr="00431553" w:rsidRDefault="00431553" w:rsidP="00431553">
            <w:pPr>
              <w:spacing w:before="0" w:after="0" w:line="240" w:lineRule="auto"/>
              <w:jc w:val="center"/>
              <w:rPr>
                <w:rFonts w:ascii="Verdana" w:hAnsi="Verdana"/>
                <w:b/>
                <w:sz w:val="16"/>
                <w:szCs w:val="16"/>
                <w:lang w:val="es-ES_tradnl"/>
              </w:rPr>
            </w:pPr>
            <w:r w:rsidRPr="00431553">
              <w:rPr>
                <w:rFonts w:ascii="Verdana" w:hAnsi="Verdana"/>
                <w:b/>
                <w:sz w:val="16"/>
                <w:szCs w:val="16"/>
                <w:lang w:val="es-ES_tradnl"/>
              </w:rPr>
              <w:t>Tipo denunciante</w:t>
            </w:r>
          </w:p>
        </w:tc>
        <w:tc>
          <w:tcPr>
            <w:tcW w:w="2552" w:type="dxa"/>
            <w:tcBorders>
              <w:bottom w:val="single" w:sz="8" w:space="0" w:color="000000" w:themeColor="text1"/>
            </w:tcBorders>
            <w:shd w:val="clear" w:color="auto" w:fill="FFFFFF" w:themeFill="background1"/>
          </w:tcPr>
          <w:p w:rsidR="00431553" w:rsidRPr="00431553" w:rsidRDefault="00431553" w:rsidP="00431553">
            <w:pPr>
              <w:spacing w:before="0" w:after="0" w:line="240" w:lineRule="auto"/>
              <w:ind w:firstLine="0"/>
              <w:jc w:val="left"/>
              <w:cnfStyle w:val="100000000000" w:firstRow="1" w:lastRow="0" w:firstColumn="0" w:lastColumn="0" w:oddVBand="0" w:evenVBand="0" w:oddHBand="0" w:evenHBand="0" w:firstRowFirstColumn="0" w:firstRowLastColumn="0" w:lastRowFirstColumn="0" w:lastRowLastColumn="0"/>
              <w:rPr>
                <w:rFonts w:ascii="Verdana" w:hAnsi="Verdana"/>
                <w:sz w:val="16"/>
                <w:szCs w:val="16"/>
                <w:lang w:val="es-ES_tradnl"/>
              </w:rPr>
            </w:pPr>
            <w:r w:rsidRPr="00431553">
              <w:rPr>
                <w:rFonts w:ascii="Verdana" w:hAnsi="Verdana"/>
                <w:sz w:val="16"/>
                <w:szCs w:val="16"/>
                <w:lang w:val="es-ES_tradnl"/>
              </w:rPr>
              <w:t>Nº procedimientos incoados</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891"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Particular</w:t>
            </w:r>
          </w:p>
        </w:tc>
        <w:tc>
          <w:tcPr>
            <w:tcW w:w="2552" w:type="dxa"/>
            <w:shd w:val="clear" w:color="auto" w:fill="FFFFFF" w:themeFill="background1"/>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16"/>
                <w:szCs w:val="16"/>
                <w:lang w:val="es-ES_tradnl"/>
              </w:rPr>
            </w:pPr>
            <w:r w:rsidRPr="00431553">
              <w:rPr>
                <w:sz w:val="16"/>
                <w:szCs w:val="16"/>
                <w:lang w:val="es-ES_tradnl"/>
              </w:rPr>
              <w:t>842</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891"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lastRenderedPageBreak/>
              <w:t>Operador jurídico (abogado)</w:t>
            </w:r>
          </w:p>
        </w:tc>
        <w:tc>
          <w:tcPr>
            <w:tcW w:w="2552" w:type="dxa"/>
            <w:shd w:val="clear" w:color="auto" w:fill="FFFFFF" w:themeFill="background1"/>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sz w:val="16"/>
                <w:szCs w:val="16"/>
                <w:lang w:val="es-ES_tradnl"/>
              </w:rPr>
            </w:pPr>
            <w:r w:rsidRPr="00431553">
              <w:rPr>
                <w:sz w:val="16"/>
                <w:szCs w:val="16"/>
                <w:lang w:val="es-ES_tradnl"/>
              </w:rPr>
              <w:t>306</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891"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Interno en centro penitenciario</w:t>
            </w:r>
          </w:p>
        </w:tc>
        <w:tc>
          <w:tcPr>
            <w:tcW w:w="2552" w:type="dxa"/>
            <w:shd w:val="clear" w:color="auto" w:fill="FFFFFF" w:themeFill="background1"/>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16"/>
                <w:szCs w:val="16"/>
                <w:lang w:val="es-ES_tradnl"/>
              </w:rPr>
            </w:pPr>
            <w:r w:rsidRPr="00431553">
              <w:rPr>
                <w:sz w:val="16"/>
                <w:szCs w:val="16"/>
                <w:lang w:val="es-ES_tradnl"/>
              </w:rPr>
              <w:t>158</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891"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TSJ</w:t>
            </w:r>
          </w:p>
        </w:tc>
        <w:tc>
          <w:tcPr>
            <w:tcW w:w="2552" w:type="dxa"/>
            <w:shd w:val="clear" w:color="auto" w:fill="FFFFFF" w:themeFill="background1"/>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sz w:val="16"/>
                <w:szCs w:val="16"/>
                <w:lang w:val="es-ES_tradnl"/>
              </w:rPr>
            </w:pPr>
            <w:r w:rsidRPr="00431553">
              <w:rPr>
                <w:sz w:val="16"/>
                <w:szCs w:val="16"/>
                <w:lang w:val="es-ES_tradnl"/>
              </w:rPr>
              <w:t>36</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891"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Colectivo/asociación</w:t>
            </w:r>
          </w:p>
        </w:tc>
        <w:tc>
          <w:tcPr>
            <w:tcW w:w="2552" w:type="dxa"/>
            <w:shd w:val="clear" w:color="auto" w:fill="FFFFFF" w:themeFill="background1"/>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16"/>
                <w:szCs w:val="16"/>
                <w:lang w:val="es-ES_tradnl"/>
              </w:rPr>
            </w:pPr>
            <w:r w:rsidRPr="00431553">
              <w:rPr>
                <w:sz w:val="16"/>
                <w:szCs w:val="16"/>
                <w:lang w:val="es-ES_tradnl"/>
              </w:rPr>
              <w:t>25</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891"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Servicio de Inspección CGPJ</w:t>
            </w:r>
          </w:p>
        </w:tc>
        <w:tc>
          <w:tcPr>
            <w:tcW w:w="2552" w:type="dxa"/>
            <w:shd w:val="clear" w:color="auto" w:fill="FFFFFF" w:themeFill="background1"/>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sz w:val="16"/>
                <w:szCs w:val="16"/>
                <w:lang w:val="es-ES_tradnl"/>
              </w:rPr>
            </w:pPr>
            <w:r w:rsidRPr="00431553">
              <w:rPr>
                <w:sz w:val="16"/>
                <w:szCs w:val="16"/>
                <w:lang w:val="es-ES_tradnl"/>
              </w:rPr>
              <w:t>19</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891"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Operador jurídico (procurador)</w:t>
            </w:r>
          </w:p>
        </w:tc>
        <w:tc>
          <w:tcPr>
            <w:tcW w:w="2552" w:type="dxa"/>
            <w:shd w:val="clear" w:color="auto" w:fill="FFFFFF" w:themeFill="background1"/>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16"/>
                <w:szCs w:val="16"/>
                <w:lang w:val="es-ES_tradnl"/>
              </w:rPr>
            </w:pPr>
            <w:r w:rsidRPr="00431553">
              <w:rPr>
                <w:sz w:val="16"/>
                <w:szCs w:val="16"/>
                <w:lang w:val="es-ES_tradnl"/>
              </w:rPr>
              <w:t>19</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891"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Miembro de la Carrera judicial</w:t>
            </w:r>
          </w:p>
        </w:tc>
        <w:tc>
          <w:tcPr>
            <w:tcW w:w="2552" w:type="dxa"/>
            <w:shd w:val="clear" w:color="auto" w:fill="FFFFFF" w:themeFill="background1"/>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sz w:val="16"/>
                <w:szCs w:val="16"/>
                <w:lang w:val="es-ES_tradnl"/>
              </w:rPr>
            </w:pPr>
            <w:r w:rsidRPr="00431553">
              <w:rPr>
                <w:sz w:val="16"/>
                <w:szCs w:val="16"/>
                <w:lang w:val="es-ES_tradnl"/>
              </w:rPr>
              <w:t>18</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891"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Colegio de abogados</w:t>
            </w:r>
          </w:p>
        </w:tc>
        <w:tc>
          <w:tcPr>
            <w:tcW w:w="2552" w:type="dxa"/>
            <w:shd w:val="clear" w:color="auto" w:fill="FFFFFF" w:themeFill="background1"/>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16"/>
                <w:szCs w:val="16"/>
                <w:lang w:val="es-ES_tradnl"/>
              </w:rPr>
            </w:pPr>
            <w:r w:rsidRPr="00431553">
              <w:rPr>
                <w:sz w:val="16"/>
                <w:szCs w:val="16"/>
                <w:lang w:val="es-ES_tradnl"/>
              </w:rPr>
              <w:t>9</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891"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Funcionario Órgano Judicial</w:t>
            </w:r>
          </w:p>
        </w:tc>
        <w:tc>
          <w:tcPr>
            <w:tcW w:w="2552" w:type="dxa"/>
            <w:shd w:val="clear" w:color="auto" w:fill="FFFFFF" w:themeFill="background1"/>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sz w:val="16"/>
                <w:szCs w:val="16"/>
                <w:lang w:val="es-ES_tradnl"/>
              </w:rPr>
            </w:pPr>
            <w:r w:rsidRPr="00431553">
              <w:rPr>
                <w:sz w:val="16"/>
                <w:szCs w:val="16"/>
                <w:lang w:val="es-ES_tradnl"/>
              </w:rPr>
              <w:t>7</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891"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Órganos técnicos CGPJ</w:t>
            </w:r>
          </w:p>
        </w:tc>
        <w:tc>
          <w:tcPr>
            <w:tcW w:w="2552" w:type="dxa"/>
            <w:shd w:val="clear" w:color="auto" w:fill="FFFFFF" w:themeFill="background1"/>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16"/>
                <w:szCs w:val="16"/>
                <w:lang w:val="es-ES_tradnl"/>
              </w:rPr>
            </w:pPr>
            <w:r w:rsidRPr="00431553">
              <w:rPr>
                <w:sz w:val="16"/>
                <w:szCs w:val="16"/>
                <w:lang w:val="es-ES_tradnl"/>
              </w:rPr>
              <w:t>6</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891"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 xml:space="preserve">Organismo público (Defensor del Pueblo, Ministerio) </w:t>
            </w:r>
          </w:p>
        </w:tc>
        <w:tc>
          <w:tcPr>
            <w:tcW w:w="2552" w:type="dxa"/>
            <w:shd w:val="clear" w:color="auto" w:fill="FFFFFF" w:themeFill="background1"/>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sz w:val="16"/>
                <w:szCs w:val="16"/>
                <w:lang w:val="es-ES_tradnl"/>
              </w:rPr>
            </w:pPr>
            <w:r w:rsidRPr="00431553">
              <w:rPr>
                <w:sz w:val="16"/>
                <w:szCs w:val="16"/>
                <w:lang w:val="es-ES_tradnl"/>
              </w:rPr>
              <w:t>5</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891"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Entidad Mercantil</w:t>
            </w:r>
          </w:p>
        </w:tc>
        <w:tc>
          <w:tcPr>
            <w:tcW w:w="2552" w:type="dxa"/>
            <w:shd w:val="clear" w:color="auto" w:fill="FFFFFF" w:themeFill="background1"/>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16"/>
                <w:szCs w:val="16"/>
                <w:lang w:val="es-ES_tradnl"/>
              </w:rPr>
            </w:pPr>
            <w:r w:rsidRPr="00431553">
              <w:rPr>
                <w:sz w:val="16"/>
                <w:szCs w:val="16"/>
                <w:lang w:val="es-ES_tradnl"/>
              </w:rPr>
              <w:t>5</w:t>
            </w:r>
          </w:p>
        </w:tc>
      </w:tr>
      <w:tr w:rsidR="00431553" w:rsidRPr="00431553" w:rsidTr="00431553">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891"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Operador jurídico (graduado)</w:t>
            </w:r>
          </w:p>
        </w:tc>
        <w:tc>
          <w:tcPr>
            <w:tcW w:w="2552" w:type="dxa"/>
            <w:shd w:val="clear" w:color="auto" w:fill="FFFFFF" w:themeFill="background1"/>
          </w:tcPr>
          <w:p w:rsidR="00431553" w:rsidRPr="00431553" w:rsidRDefault="00431553" w:rsidP="00431553">
            <w:pPr>
              <w:spacing w:before="0" w:after="0" w:line="240" w:lineRule="auto"/>
              <w:jc w:val="left"/>
              <w:cnfStyle w:val="000000010000" w:firstRow="0" w:lastRow="0" w:firstColumn="0" w:lastColumn="0" w:oddVBand="0" w:evenVBand="0" w:oddHBand="0" w:evenHBand="1" w:firstRowFirstColumn="0" w:firstRowLastColumn="0" w:lastRowFirstColumn="0" w:lastRowLastColumn="0"/>
              <w:rPr>
                <w:sz w:val="16"/>
                <w:szCs w:val="16"/>
                <w:lang w:val="es-ES_tradnl"/>
              </w:rPr>
            </w:pPr>
            <w:r w:rsidRPr="00431553">
              <w:rPr>
                <w:sz w:val="16"/>
                <w:szCs w:val="16"/>
                <w:lang w:val="es-ES_tradnl"/>
              </w:rPr>
              <w:t>5</w:t>
            </w:r>
          </w:p>
        </w:tc>
      </w:tr>
      <w:tr w:rsidR="00431553" w:rsidRPr="00431553" w:rsidTr="0043155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891" w:type="dxa"/>
            <w:shd w:val="clear" w:color="auto" w:fill="FFFFFF" w:themeFill="background1"/>
          </w:tcPr>
          <w:p w:rsidR="00431553" w:rsidRPr="00431553" w:rsidRDefault="00431553" w:rsidP="00431553">
            <w:pPr>
              <w:spacing w:before="0" w:after="0" w:line="240" w:lineRule="auto"/>
              <w:jc w:val="left"/>
              <w:rPr>
                <w:rFonts w:ascii="Verdana" w:hAnsi="Verdana"/>
                <w:sz w:val="16"/>
                <w:szCs w:val="16"/>
                <w:lang w:val="es-ES_tradnl"/>
              </w:rPr>
            </w:pPr>
            <w:r w:rsidRPr="00431553">
              <w:rPr>
                <w:rFonts w:ascii="Verdana" w:hAnsi="Verdana"/>
                <w:sz w:val="16"/>
                <w:szCs w:val="16"/>
                <w:lang w:val="es-ES_tradnl"/>
              </w:rPr>
              <w:t>Letrado de la administración de justicia</w:t>
            </w:r>
          </w:p>
        </w:tc>
        <w:tc>
          <w:tcPr>
            <w:tcW w:w="2552" w:type="dxa"/>
            <w:shd w:val="clear" w:color="auto" w:fill="FFFFFF" w:themeFill="background1"/>
          </w:tcPr>
          <w:p w:rsidR="00431553" w:rsidRPr="00431553" w:rsidRDefault="00431553" w:rsidP="0043155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16"/>
                <w:szCs w:val="16"/>
                <w:lang w:val="es-ES_tradnl"/>
              </w:rPr>
            </w:pPr>
            <w:r w:rsidRPr="00431553">
              <w:rPr>
                <w:sz w:val="16"/>
                <w:szCs w:val="16"/>
                <w:lang w:val="es-ES_tradnl"/>
              </w:rPr>
              <w:t>3</w:t>
            </w:r>
          </w:p>
        </w:tc>
      </w:tr>
    </w:tbl>
    <w:p w:rsidR="00431553" w:rsidRPr="00431553" w:rsidRDefault="00431553" w:rsidP="00431553">
      <w:pPr>
        <w:spacing w:before="0" w:after="200"/>
        <w:jc w:val="left"/>
        <w:rPr>
          <w:szCs w:val="22"/>
        </w:rPr>
      </w:pPr>
    </w:p>
    <w:p w:rsidR="00431553" w:rsidRPr="00431553" w:rsidRDefault="00431553" w:rsidP="00431553">
      <w:pPr>
        <w:spacing w:before="0" w:after="200"/>
        <w:ind w:firstLine="0"/>
        <w:rPr>
          <w:szCs w:val="22"/>
        </w:rPr>
      </w:pPr>
      <w:r w:rsidRPr="00431553">
        <w:rPr>
          <w:szCs w:val="22"/>
        </w:rPr>
        <w:t>2.2.3.2</w:t>
      </w:r>
      <w:r w:rsidRPr="00431553">
        <w:rPr>
          <w:szCs w:val="22"/>
        </w:rPr>
        <w:tab/>
        <w:t>Recursos</w:t>
      </w:r>
      <w:r w:rsidRPr="00431553">
        <w:rPr>
          <w:szCs w:val="22"/>
          <w:highlight w:val="yellow"/>
        </w:rPr>
        <w:t xml:space="preserve"> </w:t>
      </w:r>
    </w:p>
    <w:p w:rsidR="00431553" w:rsidRPr="00431553" w:rsidRDefault="00431553" w:rsidP="00431553">
      <w:pPr>
        <w:spacing w:before="0" w:after="200"/>
        <w:rPr>
          <w:szCs w:val="22"/>
        </w:rPr>
      </w:pPr>
      <w:r w:rsidRPr="00431553">
        <w:rPr>
          <w:szCs w:val="22"/>
        </w:rPr>
        <w:t xml:space="preserve">En el año 2015 se interpusieron, en materia de actuaciones previas, 211 recursos de alzada y en el  año 2016 se promovieron 171, incrementándose a 241 los recursos de alzada entablados en el año 2017. </w:t>
      </w:r>
    </w:p>
    <w:p w:rsidR="00431553" w:rsidRPr="00431553" w:rsidRDefault="00431553" w:rsidP="00431553">
      <w:pPr>
        <w:spacing w:before="0" w:after="200"/>
        <w:rPr>
          <w:szCs w:val="22"/>
        </w:rPr>
      </w:pPr>
      <w:r w:rsidRPr="00431553">
        <w:rPr>
          <w:szCs w:val="22"/>
        </w:rPr>
        <w:t>La Sección de Actuaciones Previas realiza el registro informático de los recursos interpuestos en la aplicación informática y  prepara los expedientes para su remisión al director del Servicio del Promotor de la Acción Disciplinaria y posterior traslado, previos el correspondiente informe del Promotor, a la Sección de Recursos de este Consejo.</w:t>
      </w:r>
    </w:p>
    <w:p w:rsidR="00431553" w:rsidRPr="00431553" w:rsidRDefault="00431553" w:rsidP="00431553">
      <w:pPr>
        <w:spacing w:before="0" w:after="200"/>
        <w:ind w:firstLine="0"/>
        <w:rPr>
          <w:szCs w:val="22"/>
        </w:rPr>
      </w:pPr>
      <w:r w:rsidRPr="00431553">
        <w:rPr>
          <w:szCs w:val="22"/>
        </w:rPr>
        <w:t>2.2.3.3</w:t>
      </w:r>
      <w:r w:rsidRPr="00431553">
        <w:rPr>
          <w:szCs w:val="22"/>
        </w:rPr>
        <w:tab/>
        <w:t>Otras actividades</w:t>
      </w:r>
    </w:p>
    <w:p w:rsidR="00431553" w:rsidRPr="00431553" w:rsidRDefault="00431553" w:rsidP="00431553">
      <w:pPr>
        <w:spacing w:before="0" w:after="0"/>
        <w:rPr>
          <w:szCs w:val="22"/>
        </w:rPr>
      </w:pPr>
      <w:r w:rsidRPr="00431553">
        <w:rPr>
          <w:szCs w:val="22"/>
        </w:rPr>
        <w:t xml:space="preserve">Se han actualizado las plantillas de conformidad con lo dispuesto en la Ley 39/15, de 1 de octubre, del Procedimiento Administrativo Común de las Administraciones Publicas.  </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 xml:space="preserve">Se continúa trabajando en la adaptación del obsoleto sistema informático a los nuevos requisitos de tramitación. Se han celebrada a tal fin diversas reuniones con el Departamento de Informática del Consejo y con los responsables de la  nueva aplicación informática, en las que se les han puesto de manifiesto las necesidades y modificaciones imprescindibles para obtener un soporte informático adecuado para el desarrollo de la actuación de la sección. </w:t>
      </w:r>
    </w:p>
    <w:p w:rsidR="00431553" w:rsidRPr="00431553" w:rsidRDefault="00431553" w:rsidP="00431553">
      <w:pPr>
        <w:spacing w:before="0" w:after="0"/>
        <w:rPr>
          <w:szCs w:val="22"/>
        </w:rPr>
      </w:pPr>
    </w:p>
    <w:p w:rsidR="00431553" w:rsidRPr="00431553" w:rsidRDefault="00431553" w:rsidP="00431553">
      <w:pPr>
        <w:spacing w:before="0" w:after="0"/>
        <w:rPr>
          <w:szCs w:val="22"/>
        </w:rPr>
      </w:pPr>
      <w:r w:rsidRPr="00431553">
        <w:rPr>
          <w:szCs w:val="22"/>
        </w:rPr>
        <w:t xml:space="preserve">A fecha actual, los trabajos para adaptación o sustitución de la aplicación se han materializado en un importante porcentaje y es previsible que estén plenamente en funcionamiento en el primer semestre de 2018. No obstante la Sección de Actuaciones Previas continúa desarrollando su trabajo en el entorno de una aplicación informática creada para la antigua Sección de </w:t>
      </w:r>
      <w:r w:rsidRPr="00431553">
        <w:rPr>
          <w:szCs w:val="22"/>
        </w:rPr>
        <w:lastRenderedPageBreak/>
        <w:t>Informes del Servicio de Inspección adaptada a las nuevas necesidades, con lo que ello implica.</w:t>
      </w:r>
    </w:p>
    <w:p w:rsidR="00431553" w:rsidRPr="00431553" w:rsidRDefault="00431553" w:rsidP="00431553">
      <w:pPr>
        <w:spacing w:before="0" w:after="0"/>
        <w:ind w:firstLine="0"/>
        <w:rPr>
          <w:szCs w:val="22"/>
        </w:rPr>
      </w:pPr>
    </w:p>
    <w:p w:rsidR="00431553" w:rsidRPr="00431553" w:rsidRDefault="00431553" w:rsidP="00431553">
      <w:pPr>
        <w:spacing w:before="0" w:after="0"/>
        <w:rPr>
          <w:szCs w:val="22"/>
        </w:rPr>
      </w:pPr>
      <w:r w:rsidRPr="00431553">
        <w:rPr>
          <w:szCs w:val="22"/>
        </w:rPr>
        <w:t xml:space="preserve">El responsable de la Sección de  Actuaciones Previas fue nombrado por acuerdo de la Comisión Permanente del Consejo General del Poder Judicial de 25 de mayo de 2017 conforme a lo dispuesto en el artº 606.6 de la LOPJ, Promotor de la Acción Disciplinaria en funciones, desempeñando el cargo desde el 26 de mayo de 2017 hasta el 5 de septiembre de 2017. </w:t>
      </w:r>
    </w:p>
    <w:p w:rsidR="00431553" w:rsidRPr="00431553" w:rsidRDefault="00431553" w:rsidP="00431553">
      <w:pPr>
        <w:spacing w:before="0" w:after="0"/>
        <w:rPr>
          <w:szCs w:val="22"/>
        </w:rPr>
      </w:pPr>
    </w:p>
    <w:p w:rsidR="00431553" w:rsidRPr="00431553" w:rsidRDefault="00431553" w:rsidP="008B5DAC">
      <w:pPr>
        <w:numPr>
          <w:ilvl w:val="2"/>
          <w:numId w:val="13"/>
        </w:numPr>
        <w:pBdr>
          <w:top w:val="nil"/>
          <w:left w:val="nil"/>
          <w:bottom w:val="nil"/>
          <w:right w:val="nil"/>
          <w:between w:val="nil"/>
          <w:bar w:val="nil"/>
        </w:pBdr>
        <w:spacing w:before="0" w:after="0"/>
        <w:ind w:left="1134" w:hanging="1134"/>
        <w:jc w:val="left"/>
        <w:rPr>
          <w:rFonts w:eastAsia="Calibri" w:cs="Calibri"/>
          <w:color w:val="000000"/>
          <w:szCs w:val="22"/>
          <w:u w:color="000000"/>
          <w:bdr w:val="nil"/>
          <w:lang w:val="es-ES_tradnl" w:eastAsia="es-ES"/>
        </w:rPr>
      </w:pPr>
      <w:r w:rsidRPr="00431553">
        <w:rPr>
          <w:rFonts w:eastAsia="Calibri" w:cs="Calibri"/>
          <w:color w:val="000000"/>
          <w:szCs w:val="22"/>
          <w:u w:color="000000"/>
          <w:bdr w:val="nil"/>
          <w:lang w:val="es-ES_tradnl" w:eastAsia="es-ES"/>
        </w:rPr>
        <w:t xml:space="preserve">EXPEDIENTES DISCIPLINARIOS </w:t>
      </w:r>
    </w:p>
    <w:p w:rsidR="00431553" w:rsidRPr="00431553" w:rsidRDefault="00431553" w:rsidP="00431553">
      <w:pPr>
        <w:spacing w:before="0" w:after="0"/>
        <w:ind w:firstLine="0"/>
        <w:jc w:val="center"/>
        <w:rPr>
          <w:b/>
          <w:szCs w:val="22"/>
          <w:lang w:val="es-ES_tradnl"/>
        </w:rPr>
      </w:pPr>
    </w:p>
    <w:p w:rsidR="00431553" w:rsidRPr="00431553" w:rsidRDefault="00431553" w:rsidP="00431553">
      <w:pPr>
        <w:spacing w:before="0" w:after="0"/>
        <w:ind w:left="1134" w:hanging="1134"/>
        <w:contextualSpacing/>
        <w:jc w:val="left"/>
        <w:rPr>
          <w:rFonts w:eastAsia="Calibri" w:cs="Times New Roman"/>
          <w:szCs w:val="22"/>
        </w:rPr>
      </w:pPr>
      <w:r w:rsidRPr="00431553">
        <w:rPr>
          <w:rFonts w:eastAsia="Calibri" w:cs="Times New Roman"/>
          <w:szCs w:val="22"/>
        </w:rPr>
        <w:t>2.2.4.1</w:t>
      </w:r>
      <w:r w:rsidRPr="00431553">
        <w:rPr>
          <w:rFonts w:eastAsia="Calibri" w:cs="Times New Roman"/>
          <w:szCs w:val="22"/>
        </w:rPr>
        <w:tab/>
        <w:t>Datos generales</w:t>
      </w:r>
    </w:p>
    <w:p w:rsidR="00431553" w:rsidRPr="00431553" w:rsidRDefault="00431553" w:rsidP="00431553">
      <w:pPr>
        <w:spacing w:before="0" w:after="0"/>
        <w:ind w:left="426" w:firstLine="0"/>
        <w:jc w:val="left"/>
        <w:rPr>
          <w:rFonts w:eastAsiaTheme="minorEastAsia" w:cs="Times New Roman"/>
          <w:sz w:val="24"/>
          <w:lang w:val="es-ES_tradnl" w:eastAsia="es-ES_tradnl"/>
        </w:rPr>
      </w:pPr>
    </w:p>
    <w:p w:rsidR="00431553" w:rsidRPr="00431553" w:rsidRDefault="00431553" w:rsidP="00431553">
      <w:pPr>
        <w:spacing w:before="0" w:after="0"/>
        <w:ind w:firstLine="426"/>
        <w:rPr>
          <w:rFonts w:eastAsiaTheme="minorEastAsia" w:cs="Times New Roman"/>
          <w:szCs w:val="22"/>
          <w:lang w:eastAsia="es-ES_tradnl"/>
        </w:rPr>
      </w:pPr>
      <w:r w:rsidRPr="00431553">
        <w:rPr>
          <w:rFonts w:eastAsiaTheme="minorEastAsia" w:cs="Times New Roman"/>
          <w:szCs w:val="22"/>
          <w:lang w:val="es-ES_tradnl" w:eastAsia="es-ES_tradnl"/>
        </w:rPr>
        <w:t xml:space="preserve">La entrada en vigor de la Ley </w:t>
      </w:r>
      <w:r w:rsidRPr="00431553">
        <w:rPr>
          <w:rFonts w:eastAsiaTheme="minorEastAsia" w:cs="Calibri"/>
          <w:szCs w:val="22"/>
          <w:lang w:val="es-ES_tradnl" w:eastAsia="es-ES_tradnl"/>
        </w:rPr>
        <w:t xml:space="preserve">Orgánica 4/2013, de 28 de junio, de reforma del Consejo General del Poder Judicial, introdujo una importante novedad en materia disciplinaria al asumir el CGPJ con el Promotor de la Acción Disciplinaria </w:t>
      </w:r>
      <w:r w:rsidRPr="00431553">
        <w:rPr>
          <w:rFonts w:eastAsiaTheme="minorEastAsia" w:cs="Times New Roman"/>
          <w:szCs w:val="22"/>
          <w:lang w:val="es-ES_tradnl" w:eastAsia="es-ES_tradnl"/>
        </w:rPr>
        <w:t>la instrucción,</w:t>
      </w:r>
      <w:r w:rsidRPr="00431553">
        <w:rPr>
          <w:rFonts w:eastAsia="Times New Roman" w:cs="Times New Roman"/>
          <w:bCs/>
          <w:szCs w:val="22"/>
          <w:lang w:eastAsia="es-ES"/>
        </w:rPr>
        <w:t xml:space="preserve"> resolución de archivo o, en su caso, propuesta sancionadora d</w:t>
      </w:r>
      <w:proofErr w:type="spellStart"/>
      <w:r w:rsidRPr="00431553">
        <w:rPr>
          <w:rFonts w:eastAsiaTheme="minorEastAsia" w:cs="Times New Roman"/>
          <w:szCs w:val="22"/>
          <w:lang w:val="es-ES_tradnl" w:eastAsia="es-ES_tradnl"/>
        </w:rPr>
        <w:t>e</w:t>
      </w:r>
      <w:proofErr w:type="spellEnd"/>
      <w:r w:rsidRPr="00431553">
        <w:rPr>
          <w:rFonts w:eastAsiaTheme="minorEastAsia" w:cs="Times New Roman"/>
          <w:szCs w:val="22"/>
          <w:lang w:val="es-ES_tradnl" w:eastAsia="es-ES_tradnl"/>
        </w:rPr>
        <w:t xml:space="preserve"> los expedientes disciplinarios; función que, hasta esa fecha, venía delegándose por la Comisión Disciplinaria en distintos magistrados y jueces en situación de servicio activo y que, desde entonces, se lleva a efecto en la Sección de Expedientes Disciplinarios.</w:t>
      </w:r>
      <w:r w:rsidRPr="00431553">
        <w:rPr>
          <w:rFonts w:eastAsia="Times New Roman" w:cs="Times New Roman"/>
          <w:bCs/>
          <w:szCs w:val="22"/>
          <w:lang w:eastAsia="es-ES"/>
        </w:rPr>
        <w:t xml:space="preserve"> </w:t>
      </w:r>
    </w:p>
    <w:p w:rsidR="00431553" w:rsidRPr="00431553" w:rsidRDefault="00431553" w:rsidP="00431553">
      <w:pPr>
        <w:spacing w:before="0" w:after="0"/>
        <w:ind w:firstLine="0"/>
        <w:rPr>
          <w:rFonts w:eastAsiaTheme="minorEastAsia" w:cs="Times New Roman"/>
          <w:szCs w:val="22"/>
          <w:lang w:eastAsia="es-ES_tradnl"/>
        </w:rPr>
      </w:pPr>
    </w:p>
    <w:p w:rsidR="00431553" w:rsidRPr="00431553" w:rsidRDefault="00431553" w:rsidP="00431553">
      <w:pPr>
        <w:spacing w:before="0" w:after="0"/>
        <w:ind w:firstLine="426"/>
        <w:rPr>
          <w:rFonts w:eastAsiaTheme="minorEastAsia" w:cs="Times New Roman"/>
          <w:szCs w:val="22"/>
          <w:lang w:val="es-ES_tradnl" w:eastAsia="es-ES_tradnl"/>
        </w:rPr>
      </w:pPr>
      <w:r w:rsidRPr="00431553">
        <w:rPr>
          <w:rFonts w:eastAsiaTheme="minorEastAsia" w:cs="Times New Roman"/>
          <w:szCs w:val="22"/>
          <w:lang w:val="es-ES_tradnl" w:eastAsia="es-ES_tradnl"/>
        </w:rPr>
        <w:t xml:space="preserve">Para ello ha sido necesaria la adaptación y ampliación de la aplicación informática de la antigua Sección de Régimen  Disciplinario a fin de atender a las nuevas necesidades, inexistentes hasta la reforma referida, para una adecuada y correcta instrucción de los expedientes. En este sentido, desde la propia Sección de Expedientes Disciplinarios se está trabajando en el diseño de la nueva aplicación que deberá dar soporte a la actual estructura;  por lo que periódicamente se vienen manteniendo reuniones con el equipo de informática del Consejo y con la empresa encargada de su puesta en marcha. </w:t>
      </w:r>
    </w:p>
    <w:p w:rsidR="00431553" w:rsidRPr="00431553" w:rsidRDefault="00431553" w:rsidP="00431553">
      <w:pPr>
        <w:spacing w:before="0" w:after="0"/>
        <w:ind w:firstLine="0"/>
        <w:rPr>
          <w:rFonts w:eastAsiaTheme="minorEastAsia" w:cs="Times New Roman"/>
          <w:szCs w:val="22"/>
          <w:lang w:val="es-ES_tradnl" w:eastAsia="es-ES_tradnl"/>
        </w:rPr>
      </w:pPr>
      <w:r w:rsidRPr="00431553">
        <w:rPr>
          <w:rFonts w:eastAsiaTheme="minorEastAsia" w:cs="Times New Roman"/>
          <w:szCs w:val="22"/>
          <w:lang w:val="es-ES_tradnl" w:eastAsia="es-ES_tradnl"/>
        </w:rPr>
        <w:t xml:space="preserve"> </w:t>
      </w:r>
    </w:p>
    <w:p w:rsidR="00431553" w:rsidRPr="00431553" w:rsidRDefault="00431553" w:rsidP="00431553">
      <w:pPr>
        <w:spacing w:before="0" w:after="0"/>
        <w:ind w:firstLine="426"/>
        <w:rPr>
          <w:rFonts w:eastAsiaTheme="minorEastAsia" w:cs="Times New Roman"/>
          <w:szCs w:val="22"/>
          <w:lang w:val="es-ES_tradnl" w:eastAsia="es-ES_tradnl"/>
        </w:rPr>
      </w:pPr>
      <w:r w:rsidRPr="00431553">
        <w:rPr>
          <w:rFonts w:eastAsiaTheme="minorEastAsia" w:cs="Times New Roman"/>
          <w:szCs w:val="22"/>
          <w:lang w:val="es-ES_tradnl" w:eastAsia="es-ES_tradnl"/>
        </w:rPr>
        <w:t>Ha sido imprescindible realizar numerosas comunicaciones telefónicas tendentes a la averiguación de domicilios, de direcciones de email y horarios de audiencia pública para la práctica de notificaciones a los expedientados, direcciones y teléfonos de secretarios de gobierno, coordinadores, letrados de la Administración de Justicia al frente de servicios comunes de notificaciones y letrados de la Administración de Justicia con destino en los órganos de los magistrados objeto de expedientes disciplinarios y para la reiteración de los informes acordados por el Promotor de la Acción Disciplinaria, tanto de órganos judiciales, como de otras entidades (médicos, universidades… etc.).</w:t>
      </w:r>
    </w:p>
    <w:p w:rsidR="00431553" w:rsidRPr="00431553" w:rsidRDefault="00431553" w:rsidP="00431553">
      <w:pPr>
        <w:spacing w:before="0" w:after="0"/>
        <w:ind w:firstLine="0"/>
        <w:rPr>
          <w:rFonts w:eastAsiaTheme="minorEastAsia" w:cs="Times New Roman"/>
          <w:szCs w:val="22"/>
          <w:lang w:val="es-ES_tradnl" w:eastAsia="es-ES_tradnl"/>
        </w:rPr>
      </w:pPr>
    </w:p>
    <w:p w:rsidR="00431553" w:rsidRPr="00431553" w:rsidRDefault="00431553" w:rsidP="00431553">
      <w:pPr>
        <w:spacing w:before="0" w:after="0"/>
        <w:ind w:firstLine="426"/>
        <w:rPr>
          <w:rFonts w:eastAsiaTheme="minorEastAsia" w:cs="Times New Roman"/>
          <w:szCs w:val="22"/>
          <w:lang w:val="es-ES_tradnl" w:eastAsia="es-ES_tradnl"/>
        </w:rPr>
      </w:pPr>
      <w:r w:rsidRPr="00431553">
        <w:rPr>
          <w:rFonts w:eastAsiaTheme="minorEastAsia" w:cs="Times New Roman"/>
          <w:szCs w:val="22"/>
          <w:lang w:val="es-ES_tradnl" w:eastAsia="es-ES_tradnl"/>
        </w:rPr>
        <w:lastRenderedPageBreak/>
        <w:t>Con una periodicidad semanal se confecciona en la Sección de Expedientes Disciplinarios dos documentos en los que se detalla el trámite actualizado de los expedientes y el estado de las notificaciones respectivamente, y con carácter mensual, se elaboran dos resúmenes de actividad para el Comité Directivo del Consejo y para la Comisión Permanente.</w:t>
      </w:r>
    </w:p>
    <w:tbl>
      <w:tblPr>
        <w:tblStyle w:val="Sombreadoclaro-nfasis12"/>
        <w:tblpPr w:leftFromText="141" w:rightFromText="141" w:vertAnchor="text" w:horzAnchor="margin" w:tblpXSpec="center" w:tblpY="409"/>
        <w:tblW w:w="80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6662"/>
        <w:gridCol w:w="1418"/>
      </w:tblGrid>
      <w:tr w:rsidR="00431553" w:rsidRPr="008B5DAC" w:rsidTr="00431553">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2" w:type="dxa"/>
            <w:tcBorders>
              <w:top w:val="none" w:sz="0" w:space="0" w:color="auto"/>
              <w:left w:val="none" w:sz="0" w:space="0" w:color="auto"/>
              <w:bottom w:val="none" w:sz="0" w:space="0" w:color="auto"/>
              <w:right w:val="none" w:sz="0" w:space="0" w:color="auto"/>
            </w:tcBorders>
            <w:shd w:val="clear" w:color="auto" w:fill="FFFFFF" w:themeFill="background1"/>
            <w:hideMark/>
          </w:tcPr>
          <w:p w:rsidR="00431553" w:rsidRPr="008B5DAC" w:rsidRDefault="00431553" w:rsidP="00431553">
            <w:pPr>
              <w:spacing w:before="0" w:after="0"/>
              <w:ind w:firstLine="0"/>
              <w:jc w:val="center"/>
              <w:rPr>
                <w:rFonts w:ascii="Verdana" w:hAnsi="Verdana"/>
                <w:b/>
                <w:color w:val="auto"/>
                <w:sz w:val="16"/>
                <w:szCs w:val="16"/>
                <w:lang w:val="es-ES_tradnl"/>
              </w:rPr>
            </w:pPr>
            <w:r w:rsidRPr="008B5DAC">
              <w:rPr>
                <w:rFonts w:ascii="Verdana" w:hAnsi="Verdana"/>
                <w:b/>
                <w:color w:val="auto"/>
                <w:sz w:val="16"/>
                <w:szCs w:val="16"/>
                <w:lang w:val="es-ES_tradnl"/>
              </w:rPr>
              <w:t>Actuaciones y trámites</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noWrap/>
            <w:hideMark/>
          </w:tcPr>
          <w:p w:rsidR="00431553" w:rsidRPr="008B5DAC" w:rsidRDefault="00431553" w:rsidP="00431553">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16"/>
                <w:szCs w:val="16"/>
                <w:lang w:val="es-ES_tradnl"/>
              </w:rPr>
            </w:pPr>
            <w:r w:rsidRPr="008B5DAC">
              <w:rPr>
                <w:rFonts w:ascii="Verdana" w:hAnsi="Verdana"/>
                <w:color w:val="auto"/>
                <w:sz w:val="16"/>
                <w:szCs w:val="16"/>
                <w:lang w:val="es-ES_tradnl"/>
              </w:rPr>
              <w:t>Año 2017</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right w:val="none" w:sz="0" w:space="0" w:color="auto"/>
            </w:tcBorders>
            <w:shd w:val="clear" w:color="auto" w:fill="FFFFFF" w:themeFill="background1"/>
            <w:hideMark/>
          </w:tcPr>
          <w:p w:rsidR="00431553" w:rsidRPr="008B5DAC" w:rsidRDefault="00431553" w:rsidP="00431553">
            <w:pPr>
              <w:spacing w:before="0" w:after="0"/>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Incoados</w:t>
            </w:r>
          </w:p>
        </w:tc>
        <w:tc>
          <w:tcPr>
            <w:tcW w:w="1418"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34</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662" w:type="dxa"/>
            <w:shd w:val="clear" w:color="auto" w:fill="FFFFFF" w:themeFill="background1"/>
            <w:hideMark/>
          </w:tcPr>
          <w:p w:rsidR="00431553" w:rsidRPr="008B5DAC" w:rsidRDefault="00431553" w:rsidP="00431553">
            <w:pPr>
              <w:spacing w:before="0" w:after="0"/>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Pliegos de cargos</w:t>
            </w:r>
          </w:p>
        </w:tc>
        <w:tc>
          <w:tcPr>
            <w:tcW w:w="1418" w:type="dxa"/>
            <w:shd w:val="clear" w:color="auto" w:fill="FFFFFF" w:themeFill="background1"/>
            <w:noWrap/>
          </w:tcPr>
          <w:p w:rsidR="00431553" w:rsidRPr="008B5DAC" w:rsidRDefault="00431553" w:rsidP="00431553">
            <w:pPr>
              <w:spacing w:before="0" w:after="0"/>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34</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right w:val="none" w:sz="0" w:space="0" w:color="auto"/>
            </w:tcBorders>
            <w:shd w:val="clear" w:color="auto" w:fill="FFFFFF" w:themeFill="background1"/>
            <w:hideMark/>
          </w:tcPr>
          <w:p w:rsidR="00431553" w:rsidRPr="008B5DAC" w:rsidRDefault="00431553" w:rsidP="00431553">
            <w:pPr>
              <w:spacing w:before="0" w:after="0"/>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 xml:space="preserve">Propuesta de resolución con sanción </w:t>
            </w:r>
          </w:p>
        </w:tc>
        <w:tc>
          <w:tcPr>
            <w:tcW w:w="1418"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30</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662" w:type="dxa"/>
            <w:shd w:val="clear" w:color="auto" w:fill="FFFFFF" w:themeFill="background1"/>
            <w:hideMark/>
          </w:tcPr>
          <w:p w:rsidR="00431553" w:rsidRPr="008B5DAC" w:rsidRDefault="00431553" w:rsidP="00431553">
            <w:pPr>
              <w:spacing w:before="0" w:after="0"/>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Elevados a la Comisión Disciplinaria</w:t>
            </w:r>
          </w:p>
        </w:tc>
        <w:tc>
          <w:tcPr>
            <w:tcW w:w="1418" w:type="dxa"/>
            <w:shd w:val="clear" w:color="auto" w:fill="FFFFFF" w:themeFill="background1"/>
            <w:noWrap/>
          </w:tcPr>
          <w:p w:rsidR="00431553" w:rsidRPr="008B5DAC" w:rsidRDefault="00431553" w:rsidP="00431553">
            <w:pPr>
              <w:spacing w:before="0" w:after="0"/>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23</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right w:val="none" w:sz="0" w:space="0" w:color="auto"/>
            </w:tcBorders>
            <w:shd w:val="clear" w:color="auto" w:fill="FFFFFF" w:themeFill="background1"/>
          </w:tcPr>
          <w:p w:rsidR="00431553" w:rsidRPr="008B5DAC" w:rsidRDefault="00431553" w:rsidP="00431553">
            <w:pPr>
              <w:spacing w:before="0" w:after="0"/>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Remitidos al TSJ por falta leve</w:t>
            </w:r>
          </w:p>
        </w:tc>
        <w:tc>
          <w:tcPr>
            <w:tcW w:w="1418"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3</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662" w:type="dxa"/>
            <w:shd w:val="clear" w:color="auto" w:fill="FFFFFF" w:themeFill="background1"/>
            <w:hideMark/>
          </w:tcPr>
          <w:p w:rsidR="00431553" w:rsidRPr="008B5DAC" w:rsidRDefault="00431553" w:rsidP="00431553">
            <w:pPr>
              <w:spacing w:before="0" w:after="0"/>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Archivados</w:t>
            </w:r>
          </w:p>
        </w:tc>
        <w:tc>
          <w:tcPr>
            <w:tcW w:w="1418" w:type="dxa"/>
            <w:shd w:val="clear" w:color="auto" w:fill="FFFFFF" w:themeFill="background1"/>
            <w:noWrap/>
          </w:tcPr>
          <w:p w:rsidR="00431553" w:rsidRPr="008B5DAC" w:rsidRDefault="00431553" w:rsidP="00431553">
            <w:pPr>
              <w:spacing w:before="0" w:after="0"/>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13</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right w:val="none" w:sz="0" w:space="0" w:color="auto"/>
            </w:tcBorders>
            <w:shd w:val="clear" w:color="auto" w:fill="FFFFFF" w:themeFill="background1"/>
            <w:hideMark/>
          </w:tcPr>
          <w:p w:rsidR="00431553" w:rsidRPr="008B5DAC" w:rsidRDefault="00431553" w:rsidP="00431553">
            <w:pPr>
              <w:spacing w:before="0" w:after="0"/>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Acuerdos dictados</w:t>
            </w:r>
          </w:p>
        </w:tc>
        <w:tc>
          <w:tcPr>
            <w:tcW w:w="1418"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Cs/>
                <w:color w:val="auto"/>
                <w:sz w:val="16"/>
                <w:szCs w:val="16"/>
                <w:lang w:eastAsia="es-ES"/>
              </w:rPr>
            </w:pPr>
            <w:r w:rsidRPr="008B5DAC">
              <w:rPr>
                <w:rFonts w:ascii="Verdana" w:eastAsia="Times New Roman" w:hAnsi="Verdana" w:cs="Arial"/>
                <w:bCs/>
                <w:color w:val="auto"/>
                <w:sz w:val="16"/>
                <w:szCs w:val="16"/>
                <w:lang w:eastAsia="es-ES"/>
              </w:rPr>
              <w:t>314</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662" w:type="dxa"/>
            <w:shd w:val="clear" w:color="auto" w:fill="FFFFFF" w:themeFill="background1"/>
            <w:hideMark/>
          </w:tcPr>
          <w:p w:rsidR="00431553" w:rsidRPr="008B5DAC" w:rsidRDefault="00431553" w:rsidP="00431553">
            <w:pPr>
              <w:spacing w:before="0" w:after="0"/>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Declaraciones efectuadas incluidas las testificales</w:t>
            </w:r>
          </w:p>
        </w:tc>
        <w:tc>
          <w:tcPr>
            <w:tcW w:w="1418" w:type="dxa"/>
            <w:shd w:val="clear" w:color="auto" w:fill="FFFFFF" w:themeFill="background1"/>
            <w:noWrap/>
          </w:tcPr>
          <w:p w:rsidR="00431553" w:rsidRPr="008B5DAC" w:rsidRDefault="00431553" w:rsidP="00431553">
            <w:pPr>
              <w:spacing w:before="0" w:after="0"/>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53</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right w:val="none" w:sz="0" w:space="0" w:color="auto"/>
            </w:tcBorders>
            <w:shd w:val="clear" w:color="auto" w:fill="FFFFFF" w:themeFill="background1"/>
            <w:hideMark/>
          </w:tcPr>
          <w:p w:rsidR="00431553" w:rsidRPr="008B5DAC" w:rsidRDefault="00431553" w:rsidP="00431553">
            <w:pPr>
              <w:tabs>
                <w:tab w:val="right" w:pos="6555"/>
              </w:tabs>
              <w:spacing w:before="0" w:after="0"/>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Interposición recurso de alzada</w:t>
            </w:r>
            <w:r w:rsidRPr="008B5DAC">
              <w:rPr>
                <w:rFonts w:ascii="Verdana" w:eastAsia="Times New Roman" w:hAnsi="Verdana" w:cs="Arial"/>
                <w:color w:val="auto"/>
                <w:sz w:val="16"/>
                <w:szCs w:val="16"/>
                <w:lang w:eastAsia="es-ES"/>
              </w:rPr>
              <w:tab/>
            </w:r>
          </w:p>
        </w:tc>
        <w:tc>
          <w:tcPr>
            <w:tcW w:w="1418"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3</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662" w:type="dxa"/>
            <w:shd w:val="clear" w:color="auto" w:fill="FFFFFF" w:themeFill="background1"/>
          </w:tcPr>
          <w:p w:rsidR="00431553" w:rsidRPr="008B5DAC" w:rsidRDefault="00431553" w:rsidP="00431553">
            <w:pPr>
              <w:spacing w:before="0" w:after="0"/>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Interposición recurso C-A</w:t>
            </w:r>
          </w:p>
        </w:tc>
        <w:tc>
          <w:tcPr>
            <w:tcW w:w="1418" w:type="dxa"/>
            <w:shd w:val="clear" w:color="auto" w:fill="FFFFFF" w:themeFill="background1"/>
            <w:noWrap/>
          </w:tcPr>
          <w:p w:rsidR="00431553" w:rsidRPr="008B5DAC" w:rsidRDefault="00431553" w:rsidP="00431553">
            <w:pPr>
              <w:spacing w:before="0" w:after="0"/>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1</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right w:val="none" w:sz="0" w:space="0" w:color="auto"/>
            </w:tcBorders>
            <w:shd w:val="clear" w:color="auto" w:fill="FFFFFF" w:themeFill="background1"/>
          </w:tcPr>
          <w:p w:rsidR="00431553" w:rsidRPr="008B5DAC" w:rsidRDefault="00431553" w:rsidP="00431553">
            <w:pPr>
              <w:spacing w:before="0" w:after="0"/>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 xml:space="preserve">Emails de entrada y salida </w:t>
            </w:r>
          </w:p>
        </w:tc>
        <w:tc>
          <w:tcPr>
            <w:tcW w:w="1418"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1431</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662" w:type="dxa"/>
            <w:shd w:val="clear" w:color="auto" w:fill="FFFFFF" w:themeFill="background1"/>
          </w:tcPr>
          <w:p w:rsidR="00431553" w:rsidRPr="008B5DAC" w:rsidRDefault="00431553" w:rsidP="00431553">
            <w:pPr>
              <w:spacing w:before="0" w:after="0"/>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Entrada correo ordinario</w:t>
            </w:r>
          </w:p>
        </w:tc>
        <w:tc>
          <w:tcPr>
            <w:tcW w:w="1418" w:type="dxa"/>
            <w:shd w:val="clear" w:color="auto" w:fill="FFFFFF" w:themeFill="background1"/>
            <w:noWrap/>
          </w:tcPr>
          <w:p w:rsidR="00431553" w:rsidRPr="008B5DAC" w:rsidRDefault="00431553" w:rsidP="00431553">
            <w:pPr>
              <w:spacing w:before="0" w:after="0"/>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644</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right w:val="none" w:sz="0" w:space="0" w:color="auto"/>
            </w:tcBorders>
            <w:shd w:val="clear" w:color="auto" w:fill="FFFFFF" w:themeFill="background1"/>
          </w:tcPr>
          <w:p w:rsidR="00431553" w:rsidRPr="008B5DAC" w:rsidRDefault="00431553" w:rsidP="00431553">
            <w:pPr>
              <w:spacing w:before="0" w:after="0"/>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Llamadas telefónicas efectuadas y recibidas</w:t>
            </w:r>
          </w:p>
        </w:tc>
        <w:tc>
          <w:tcPr>
            <w:tcW w:w="1418"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462</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662" w:type="dxa"/>
            <w:shd w:val="clear" w:color="auto" w:fill="FFFFFF" w:themeFill="background1"/>
          </w:tcPr>
          <w:p w:rsidR="00431553" w:rsidRPr="008B5DAC" w:rsidRDefault="00431553" w:rsidP="00431553">
            <w:pPr>
              <w:spacing w:before="0" w:after="0"/>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Trámites efectuados en la instrucción de los expedientes</w:t>
            </w:r>
          </w:p>
        </w:tc>
        <w:tc>
          <w:tcPr>
            <w:tcW w:w="1418" w:type="dxa"/>
            <w:shd w:val="clear" w:color="auto" w:fill="FFFFFF" w:themeFill="background1"/>
            <w:noWrap/>
          </w:tcPr>
          <w:p w:rsidR="00431553" w:rsidRPr="008B5DAC" w:rsidRDefault="00431553" w:rsidP="00431553">
            <w:pPr>
              <w:spacing w:before="0" w:after="0"/>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3984</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right w:val="none" w:sz="0" w:space="0" w:color="auto"/>
            </w:tcBorders>
            <w:shd w:val="clear" w:color="auto" w:fill="FFFFFF" w:themeFill="background1"/>
          </w:tcPr>
          <w:p w:rsidR="00431553" w:rsidRPr="008B5DAC" w:rsidRDefault="00431553" w:rsidP="00431553">
            <w:pPr>
              <w:spacing w:before="0" w:after="0"/>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Total</w:t>
            </w:r>
          </w:p>
        </w:tc>
        <w:tc>
          <w:tcPr>
            <w:tcW w:w="1418"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eastAsia="Times New Roman" w:cs="Arial"/>
                <w:sz w:val="16"/>
                <w:szCs w:val="16"/>
                <w:lang w:eastAsia="es-ES"/>
              </w:rPr>
              <w:fldChar w:fldCharType="begin"/>
            </w:r>
            <w:r w:rsidRPr="008B5DAC">
              <w:rPr>
                <w:rFonts w:ascii="Verdana" w:eastAsia="Times New Roman" w:hAnsi="Verdana" w:cs="Arial"/>
                <w:color w:val="auto"/>
                <w:sz w:val="16"/>
                <w:szCs w:val="16"/>
                <w:lang w:eastAsia="es-ES"/>
              </w:rPr>
              <w:instrText xml:space="preserve"> =SUM(ABOVE) </w:instrText>
            </w:r>
            <w:r w:rsidRPr="008B5DAC">
              <w:rPr>
                <w:rFonts w:eastAsia="Times New Roman" w:cs="Arial"/>
                <w:sz w:val="16"/>
                <w:szCs w:val="16"/>
                <w:lang w:eastAsia="es-ES"/>
              </w:rPr>
              <w:fldChar w:fldCharType="separate"/>
            </w:r>
            <w:r w:rsidRPr="008B5DAC">
              <w:rPr>
                <w:rFonts w:ascii="Verdana" w:eastAsia="Times New Roman" w:hAnsi="Verdana" w:cs="Arial"/>
                <w:noProof/>
                <w:color w:val="auto"/>
                <w:sz w:val="16"/>
                <w:szCs w:val="16"/>
                <w:lang w:eastAsia="es-ES"/>
              </w:rPr>
              <w:t>7029</w:t>
            </w:r>
            <w:r w:rsidRPr="008B5DAC">
              <w:rPr>
                <w:rFonts w:eastAsia="Times New Roman" w:cs="Arial"/>
                <w:sz w:val="16"/>
                <w:szCs w:val="16"/>
                <w:lang w:eastAsia="es-ES"/>
              </w:rPr>
              <w:fldChar w:fldCharType="end"/>
            </w:r>
            <w:r w:rsidRPr="008B5DAC">
              <w:rPr>
                <w:rFonts w:ascii="Verdana" w:eastAsia="Times New Roman" w:hAnsi="Verdana" w:cs="Arial"/>
                <w:color w:val="auto"/>
                <w:sz w:val="16"/>
                <w:szCs w:val="16"/>
                <w:lang w:eastAsia="es-ES"/>
              </w:rPr>
              <w:t>*</w:t>
            </w:r>
          </w:p>
        </w:tc>
      </w:tr>
    </w:tbl>
    <w:p w:rsidR="00431553" w:rsidRPr="00431553" w:rsidRDefault="00431553" w:rsidP="00431553">
      <w:pPr>
        <w:spacing w:before="0" w:after="0"/>
        <w:ind w:left="426" w:firstLine="0"/>
        <w:rPr>
          <w:rFonts w:eastAsiaTheme="minorEastAsia" w:cs="Times New Roman"/>
          <w:b/>
          <w:sz w:val="14"/>
          <w:szCs w:val="14"/>
          <w:lang w:val="es-ES_tradnl" w:eastAsia="es-ES_tradnl"/>
        </w:rPr>
      </w:pPr>
    </w:p>
    <w:p w:rsidR="00431553" w:rsidRPr="00431553" w:rsidRDefault="00431553" w:rsidP="00431553">
      <w:pPr>
        <w:spacing w:before="0" w:after="0"/>
        <w:ind w:left="426" w:firstLine="0"/>
        <w:rPr>
          <w:rFonts w:eastAsiaTheme="minorEastAsia" w:cs="Times New Roman"/>
          <w:sz w:val="20"/>
          <w:szCs w:val="20"/>
          <w:lang w:val="es-ES_tradnl" w:eastAsia="es-ES_tradnl"/>
        </w:rPr>
      </w:pPr>
      <w:r w:rsidRPr="00431553">
        <w:rPr>
          <w:rFonts w:eastAsiaTheme="minorEastAsia" w:cs="Times New Roman"/>
          <w:b/>
          <w:sz w:val="14"/>
          <w:szCs w:val="14"/>
          <w:lang w:val="es-ES_tradnl" w:eastAsia="es-ES_tradnl"/>
        </w:rPr>
        <w:t>*</w:t>
      </w:r>
      <w:r w:rsidRPr="00431553">
        <w:rPr>
          <w:rFonts w:eastAsiaTheme="minorEastAsia" w:cs="Times New Roman"/>
          <w:sz w:val="14"/>
          <w:szCs w:val="14"/>
          <w:lang w:val="es-ES_tradnl" w:eastAsia="es-ES_tradnl"/>
        </w:rPr>
        <w:t xml:space="preserve"> No se incluyen en el total de trámites examinados, los faxes recibidos</w:t>
      </w:r>
      <w:r w:rsidRPr="00431553">
        <w:rPr>
          <w:rFonts w:eastAsiaTheme="minorEastAsia" w:cs="Times New Roman"/>
          <w:sz w:val="20"/>
          <w:szCs w:val="20"/>
          <w:lang w:val="es-ES_tradnl" w:eastAsia="es-ES_tradnl"/>
        </w:rPr>
        <w:t>.</w:t>
      </w:r>
    </w:p>
    <w:p w:rsidR="00431553" w:rsidRPr="00431553" w:rsidRDefault="00431553" w:rsidP="00431553">
      <w:pPr>
        <w:spacing w:before="0" w:after="0"/>
        <w:ind w:firstLine="426"/>
        <w:rPr>
          <w:rFonts w:eastAsiaTheme="minorEastAsia" w:cs="Times New Roman"/>
          <w:szCs w:val="22"/>
          <w:lang w:val="es-ES_tradnl" w:eastAsia="es-ES_tradnl"/>
        </w:rPr>
      </w:pPr>
    </w:p>
    <w:p w:rsidR="00431553" w:rsidRPr="00431553" w:rsidRDefault="00431553" w:rsidP="00431553">
      <w:pPr>
        <w:spacing w:before="0" w:after="0"/>
        <w:ind w:firstLine="426"/>
        <w:rPr>
          <w:rFonts w:eastAsiaTheme="minorEastAsia" w:cs="Times New Roman"/>
          <w:szCs w:val="22"/>
          <w:lang w:val="es-ES_tradnl" w:eastAsia="es-ES_tradnl"/>
        </w:rPr>
      </w:pPr>
      <w:r w:rsidRPr="00431553">
        <w:rPr>
          <w:rFonts w:eastAsiaTheme="minorEastAsia" w:cs="Times New Roman"/>
          <w:szCs w:val="22"/>
          <w:lang w:val="es-ES_tradnl" w:eastAsia="es-ES_tradnl"/>
        </w:rPr>
        <w:t xml:space="preserve">En el siguiente gráfico se puede apreciar la evolución de los trámites referida a los años 2015, 2016 y 2017, con un incremento de un 91,14% del año 2016 respecto del 2015 al incluirse los emails de entrada y salida y entrada de correo ordinario, lo que explica el considerable incremento producido, y con un leve incremento, 1,44%, en el año 2017 respecto del año 2016.  </w:t>
      </w:r>
    </w:p>
    <w:p w:rsidR="00431553" w:rsidRPr="00431553" w:rsidRDefault="00431553" w:rsidP="00431553">
      <w:pPr>
        <w:spacing w:before="0" w:after="0"/>
        <w:ind w:firstLine="426"/>
        <w:rPr>
          <w:rFonts w:eastAsiaTheme="minorEastAsia" w:cs="Times New Roman"/>
          <w:szCs w:val="22"/>
          <w:lang w:val="es-ES_tradnl" w:eastAsia="es-ES_tradnl"/>
        </w:rPr>
      </w:pPr>
    </w:p>
    <w:p w:rsidR="00431553" w:rsidRPr="00431553" w:rsidRDefault="008B5DAC" w:rsidP="00431553">
      <w:pPr>
        <w:rPr>
          <w:lang w:val="es-ES_tradnl" w:eastAsia="es-ES_tradnl"/>
        </w:rPr>
      </w:pPr>
      <w:r w:rsidRPr="00431553">
        <w:rPr>
          <w:rFonts w:cs="Arial"/>
          <w:noProof/>
          <w:szCs w:val="20"/>
          <w:lang w:eastAsia="es-ES"/>
        </w:rPr>
        <w:drawing>
          <wp:anchor distT="0" distB="0" distL="114300" distR="114300" simplePos="0" relativeHeight="251663360" behindDoc="0" locked="0" layoutInCell="1" allowOverlap="1" wp14:anchorId="6578B385" wp14:editId="628BD526">
            <wp:simplePos x="0" y="0"/>
            <wp:positionH relativeFrom="margin">
              <wp:posOffset>558165</wp:posOffset>
            </wp:positionH>
            <wp:positionV relativeFrom="margin">
              <wp:posOffset>6549390</wp:posOffset>
            </wp:positionV>
            <wp:extent cx="4057650" cy="1952625"/>
            <wp:effectExtent l="0" t="0" r="19050" b="9525"/>
            <wp:wrapSquare wrapText="bothSides"/>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431553" w:rsidRDefault="00431553" w:rsidP="00431553">
      <w:pPr>
        <w:spacing w:before="0" w:after="0"/>
        <w:ind w:firstLine="426"/>
        <w:rPr>
          <w:rFonts w:eastAsiaTheme="minorEastAsia" w:cs="Times New Roman"/>
          <w:szCs w:val="22"/>
          <w:lang w:val="es-ES_tradnl" w:eastAsia="es-ES_tradnl"/>
        </w:rPr>
      </w:pPr>
    </w:p>
    <w:p w:rsidR="008B5DAC" w:rsidRDefault="008B5DAC" w:rsidP="008B5DAC">
      <w:pPr>
        <w:pStyle w:val="Textoindependiente"/>
        <w:rPr>
          <w:lang w:val="es-ES_tradnl" w:eastAsia="es-ES_tradnl"/>
        </w:rPr>
      </w:pPr>
    </w:p>
    <w:p w:rsidR="008B5DAC" w:rsidRDefault="008B5DAC" w:rsidP="008B5DAC">
      <w:pPr>
        <w:pStyle w:val="Textoindependiente"/>
        <w:rPr>
          <w:lang w:val="es-ES_tradnl" w:eastAsia="es-ES_tradnl"/>
        </w:rPr>
      </w:pPr>
    </w:p>
    <w:p w:rsidR="008B5DAC" w:rsidRDefault="008B5DAC" w:rsidP="008B5DAC">
      <w:pPr>
        <w:pStyle w:val="Textoindependiente"/>
        <w:rPr>
          <w:lang w:val="es-ES_tradnl" w:eastAsia="es-ES_tradnl"/>
        </w:rPr>
      </w:pPr>
    </w:p>
    <w:p w:rsidR="008B5DAC" w:rsidRPr="008B5DAC" w:rsidRDefault="008B5DAC" w:rsidP="008B5DAC">
      <w:pPr>
        <w:pStyle w:val="Textoindependiente"/>
        <w:rPr>
          <w:lang w:val="es-ES_tradnl" w:eastAsia="es-ES_tradnl"/>
        </w:rPr>
      </w:pPr>
    </w:p>
    <w:p w:rsidR="00431553" w:rsidRPr="00431553" w:rsidRDefault="00431553" w:rsidP="00431553">
      <w:pPr>
        <w:spacing w:before="0" w:after="0" w:line="276" w:lineRule="auto"/>
        <w:ind w:left="567" w:right="424" w:firstLine="0"/>
        <w:jc w:val="left"/>
        <w:rPr>
          <w:rFonts w:eastAsiaTheme="minorEastAsia" w:cs="Times New Roman"/>
          <w:szCs w:val="22"/>
          <w:lang w:val="es-ES_tradnl" w:eastAsia="es-ES_tradnl"/>
        </w:rPr>
      </w:pPr>
    </w:p>
    <w:p w:rsidR="00431553" w:rsidRPr="00431553" w:rsidRDefault="00431553" w:rsidP="00431553">
      <w:pPr>
        <w:spacing w:before="0" w:after="0"/>
        <w:ind w:left="568" w:firstLine="0"/>
        <w:contextualSpacing/>
        <w:rPr>
          <w:rFonts w:eastAsia="Calibri" w:cs="Times New Roman"/>
          <w:szCs w:val="22"/>
        </w:rPr>
      </w:pPr>
    </w:p>
    <w:p w:rsidR="00431553" w:rsidRPr="00431553" w:rsidRDefault="00431553" w:rsidP="00431553">
      <w:pPr>
        <w:spacing w:before="0" w:after="0" w:line="276" w:lineRule="auto"/>
        <w:ind w:firstLine="0"/>
        <w:contextualSpacing/>
        <w:jc w:val="left"/>
        <w:rPr>
          <w:rFonts w:eastAsia="Calibri" w:cs="Times New Roman"/>
          <w:szCs w:val="22"/>
        </w:rPr>
      </w:pPr>
    </w:p>
    <w:p w:rsidR="00431553" w:rsidRDefault="00A628F9" w:rsidP="00431553">
      <w:pPr>
        <w:spacing w:before="0" w:after="0" w:line="276" w:lineRule="auto"/>
        <w:ind w:firstLine="0"/>
        <w:contextualSpacing/>
        <w:jc w:val="left"/>
        <w:rPr>
          <w:rFonts w:eastAsia="Calibri" w:cs="Times New Roman"/>
          <w:szCs w:val="22"/>
        </w:rPr>
      </w:pPr>
      <w:r w:rsidRPr="00431553">
        <w:rPr>
          <w:b/>
          <w:noProof/>
          <w:color w:val="EEECE1" w:themeColor="background2"/>
          <w:szCs w:val="22"/>
          <w:lang w:eastAsia="es-ES"/>
        </w:rPr>
        <w:drawing>
          <wp:anchor distT="0" distB="0" distL="114300" distR="114300" simplePos="0" relativeHeight="251667456" behindDoc="0" locked="0" layoutInCell="1" allowOverlap="1" wp14:anchorId="19C4E057" wp14:editId="30DF32D0">
            <wp:simplePos x="0" y="0"/>
            <wp:positionH relativeFrom="column">
              <wp:posOffset>739140</wp:posOffset>
            </wp:positionH>
            <wp:positionV relativeFrom="paragraph">
              <wp:posOffset>58420</wp:posOffset>
            </wp:positionV>
            <wp:extent cx="4152900" cy="2609850"/>
            <wp:effectExtent l="0" t="0" r="19050" b="19050"/>
            <wp:wrapSquare wrapText="bothSides"/>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8B5DAC" w:rsidRDefault="008B5DAC" w:rsidP="008B5DAC">
      <w:pPr>
        <w:pStyle w:val="Textoindependiente"/>
      </w:pPr>
    </w:p>
    <w:p w:rsidR="008B5DAC" w:rsidRPr="008B5DAC" w:rsidRDefault="008B5DAC" w:rsidP="008B5DAC">
      <w:pPr>
        <w:pStyle w:val="Textoindependiente"/>
      </w:pPr>
    </w:p>
    <w:p w:rsidR="00431553" w:rsidRDefault="00431553" w:rsidP="00431553">
      <w:pPr>
        <w:spacing w:before="0" w:after="0" w:line="276" w:lineRule="auto"/>
        <w:ind w:firstLine="0"/>
        <w:contextualSpacing/>
        <w:jc w:val="left"/>
        <w:rPr>
          <w:rFonts w:eastAsia="Calibri" w:cs="Times New Roman"/>
          <w:szCs w:val="22"/>
        </w:rPr>
      </w:pPr>
    </w:p>
    <w:p w:rsidR="008B5DAC" w:rsidRDefault="008B5DAC" w:rsidP="008B5DAC">
      <w:pPr>
        <w:pStyle w:val="Textoindependiente"/>
      </w:pPr>
    </w:p>
    <w:p w:rsidR="008B5DAC" w:rsidRDefault="008B5DAC" w:rsidP="008B5DAC">
      <w:pPr>
        <w:pStyle w:val="Textoindependiente"/>
      </w:pPr>
    </w:p>
    <w:p w:rsidR="008B5DAC" w:rsidRDefault="008B5DAC" w:rsidP="008B5DAC">
      <w:pPr>
        <w:pStyle w:val="Textoindependiente"/>
      </w:pPr>
    </w:p>
    <w:p w:rsidR="008B5DAC" w:rsidRPr="008B5DAC" w:rsidRDefault="008B5DAC" w:rsidP="008B5DAC">
      <w:pPr>
        <w:pStyle w:val="Textoindependiente"/>
      </w:pPr>
    </w:p>
    <w:p w:rsidR="00431553" w:rsidRPr="00431553" w:rsidRDefault="00431553" w:rsidP="00431553">
      <w:pPr>
        <w:spacing w:before="0" w:after="0" w:line="276" w:lineRule="auto"/>
        <w:ind w:firstLine="0"/>
        <w:contextualSpacing/>
        <w:jc w:val="left"/>
        <w:rPr>
          <w:rFonts w:eastAsia="Calibri" w:cs="Times New Roman"/>
          <w:szCs w:val="22"/>
        </w:rPr>
      </w:pPr>
    </w:p>
    <w:p w:rsidR="00431553" w:rsidRPr="00431553" w:rsidRDefault="00431553" w:rsidP="00431553">
      <w:pPr>
        <w:spacing w:before="0" w:after="0" w:line="276" w:lineRule="auto"/>
        <w:ind w:firstLine="0"/>
        <w:contextualSpacing/>
        <w:jc w:val="left"/>
        <w:rPr>
          <w:rFonts w:eastAsia="Calibri" w:cs="Times New Roman"/>
          <w:szCs w:val="22"/>
        </w:rPr>
      </w:pPr>
    </w:p>
    <w:p w:rsidR="00431553" w:rsidRPr="00431553" w:rsidRDefault="00431553" w:rsidP="00431553">
      <w:pPr>
        <w:spacing w:before="0" w:after="0" w:line="276" w:lineRule="auto"/>
        <w:ind w:firstLine="0"/>
        <w:contextualSpacing/>
        <w:jc w:val="left"/>
        <w:rPr>
          <w:rFonts w:eastAsia="Calibri" w:cs="Times New Roman"/>
          <w:szCs w:val="22"/>
        </w:rPr>
      </w:pPr>
    </w:p>
    <w:p w:rsidR="00431553" w:rsidRPr="00431553" w:rsidRDefault="00431553" w:rsidP="00431553">
      <w:pPr>
        <w:spacing w:before="0" w:after="0" w:line="276" w:lineRule="auto"/>
        <w:ind w:firstLine="0"/>
        <w:contextualSpacing/>
        <w:jc w:val="left"/>
        <w:rPr>
          <w:rFonts w:eastAsia="Calibri" w:cs="Times New Roman"/>
          <w:szCs w:val="22"/>
        </w:rPr>
      </w:pPr>
    </w:p>
    <w:p w:rsidR="00431553" w:rsidRPr="00431553" w:rsidRDefault="00431553" w:rsidP="00431553">
      <w:pPr>
        <w:spacing w:before="0" w:after="200" w:line="276" w:lineRule="auto"/>
        <w:ind w:left="709" w:firstLine="0"/>
        <w:jc w:val="center"/>
        <w:rPr>
          <w:szCs w:val="22"/>
          <w:lang w:val="es-ES_tradnl"/>
        </w:rPr>
      </w:pPr>
    </w:p>
    <w:p w:rsidR="00431553" w:rsidRPr="00431553" w:rsidRDefault="00431553" w:rsidP="00431553">
      <w:pPr>
        <w:spacing w:before="0" w:after="0"/>
        <w:ind w:left="720" w:firstLine="0"/>
        <w:contextualSpacing/>
        <w:rPr>
          <w:szCs w:val="22"/>
        </w:rPr>
      </w:pPr>
    </w:p>
    <w:p w:rsidR="00431553" w:rsidRPr="00431553" w:rsidRDefault="00A628F9" w:rsidP="00431553">
      <w:r w:rsidRPr="00431553">
        <w:rPr>
          <w:b/>
          <w:noProof/>
          <w:color w:val="EEECE1" w:themeColor="background2"/>
          <w:szCs w:val="22"/>
          <w:lang w:eastAsia="es-ES"/>
        </w:rPr>
        <w:drawing>
          <wp:anchor distT="0" distB="0" distL="114300" distR="114300" simplePos="0" relativeHeight="251664384" behindDoc="0" locked="0" layoutInCell="1" allowOverlap="1" wp14:anchorId="673DE5A2" wp14:editId="4C9F5A88">
            <wp:simplePos x="0" y="0"/>
            <wp:positionH relativeFrom="margin">
              <wp:posOffset>710565</wp:posOffset>
            </wp:positionH>
            <wp:positionV relativeFrom="margin">
              <wp:posOffset>3806190</wp:posOffset>
            </wp:positionV>
            <wp:extent cx="4178300" cy="2122170"/>
            <wp:effectExtent l="0" t="0" r="12700" b="11430"/>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431553" w:rsidRPr="00431553" w:rsidRDefault="00431553" w:rsidP="00431553"/>
    <w:p w:rsidR="00431553" w:rsidRPr="00431553" w:rsidRDefault="00431553" w:rsidP="00431553"/>
    <w:p w:rsidR="00431553" w:rsidRDefault="00431553" w:rsidP="00431553"/>
    <w:p w:rsidR="008B5DAC" w:rsidRDefault="008B5DAC" w:rsidP="008B5DAC">
      <w:pPr>
        <w:pStyle w:val="Textoindependiente"/>
      </w:pPr>
    </w:p>
    <w:p w:rsidR="008B5DAC" w:rsidRDefault="008B5DAC" w:rsidP="008B5DAC">
      <w:pPr>
        <w:pStyle w:val="Textoindependiente"/>
      </w:pPr>
    </w:p>
    <w:p w:rsidR="008B5DAC" w:rsidRPr="008B5DAC" w:rsidRDefault="008B5DAC" w:rsidP="008B5DAC">
      <w:pPr>
        <w:pStyle w:val="Textoindependiente"/>
      </w:pPr>
    </w:p>
    <w:p w:rsidR="00431553" w:rsidRPr="00431553" w:rsidRDefault="00431553" w:rsidP="00431553"/>
    <w:p w:rsidR="00431553" w:rsidRPr="00431553" w:rsidRDefault="00431553" w:rsidP="00431553">
      <w:pPr>
        <w:spacing w:before="0" w:after="0"/>
        <w:contextualSpacing/>
        <w:rPr>
          <w:szCs w:val="22"/>
        </w:rPr>
      </w:pPr>
    </w:p>
    <w:p w:rsidR="00431553" w:rsidRPr="00431553" w:rsidRDefault="00431553" w:rsidP="00431553">
      <w:pPr>
        <w:spacing w:before="0" w:after="0"/>
        <w:contextualSpacing/>
        <w:rPr>
          <w:szCs w:val="22"/>
        </w:rPr>
      </w:pPr>
    </w:p>
    <w:p w:rsidR="00431553" w:rsidRPr="00431553" w:rsidRDefault="00431553" w:rsidP="00431553">
      <w:pPr>
        <w:spacing w:before="0" w:after="0"/>
        <w:contextualSpacing/>
        <w:rPr>
          <w:szCs w:val="22"/>
        </w:rPr>
      </w:pPr>
      <w:r w:rsidRPr="00431553">
        <w:rPr>
          <w:szCs w:val="22"/>
        </w:rPr>
        <w:t>La evolución de los expedientes disciplinarios incoados desde el 1 de enero a 31 de diciembre de 2017 ha supuesto un descenso del 20,58% respecto del año 2016.</w:t>
      </w:r>
    </w:p>
    <w:p w:rsidR="00431553" w:rsidRPr="00431553" w:rsidRDefault="00431553" w:rsidP="00431553"/>
    <w:p w:rsidR="00431553" w:rsidRPr="00431553" w:rsidRDefault="00431553" w:rsidP="00431553">
      <w:pPr>
        <w:spacing w:before="0" w:after="0"/>
        <w:ind w:left="720" w:firstLine="0"/>
        <w:contextualSpacing/>
        <w:jc w:val="center"/>
        <w:rPr>
          <w:szCs w:val="22"/>
        </w:rPr>
      </w:pPr>
      <w:r w:rsidRPr="00431553">
        <w:rPr>
          <w:szCs w:val="22"/>
        </w:rPr>
        <w:t>Otros datos de los expedientes disciplinarios</w:t>
      </w:r>
    </w:p>
    <w:tbl>
      <w:tblPr>
        <w:tblStyle w:val="Sombreadoclaro-nfasis12"/>
        <w:tblW w:w="8363"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3119"/>
        <w:gridCol w:w="4394"/>
        <w:gridCol w:w="850"/>
      </w:tblGrid>
      <w:tr w:rsidR="00431553" w:rsidRPr="008B5DAC" w:rsidTr="0043155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63" w:type="dxa"/>
            <w:gridSpan w:val="3"/>
            <w:tcBorders>
              <w:top w:val="none" w:sz="0" w:space="0" w:color="auto"/>
              <w:left w:val="none" w:sz="0" w:space="0" w:color="auto"/>
              <w:bottom w:val="none" w:sz="0" w:space="0" w:color="auto"/>
              <w:right w:val="none" w:sz="0" w:space="0" w:color="auto"/>
            </w:tcBorders>
            <w:shd w:val="clear" w:color="auto" w:fill="FFFFFF" w:themeFill="background1"/>
          </w:tcPr>
          <w:p w:rsidR="00431553" w:rsidRPr="008B5DAC" w:rsidRDefault="00431553" w:rsidP="00431553">
            <w:pPr>
              <w:spacing w:before="0" w:after="0" w:line="240" w:lineRule="auto"/>
              <w:ind w:firstLine="0"/>
              <w:jc w:val="center"/>
              <w:rPr>
                <w:rFonts w:ascii="Verdana" w:hAnsi="Verdana"/>
                <w:color w:val="auto"/>
                <w:sz w:val="20"/>
                <w:szCs w:val="20"/>
                <w:lang w:val="es-ES_tradnl"/>
              </w:rPr>
            </w:pPr>
            <w:r w:rsidRPr="008B5DAC">
              <w:rPr>
                <w:rFonts w:ascii="Verdana" w:hAnsi="Verdana"/>
                <w:color w:val="auto"/>
                <w:sz w:val="20"/>
                <w:szCs w:val="20"/>
                <w:lang w:val="es-ES_tradnl"/>
              </w:rPr>
              <w:t>Expedientes incoados por tipo de falta</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center"/>
              <w:rPr>
                <w:rFonts w:ascii="Verdana" w:hAnsi="Verdana"/>
                <w:color w:val="auto"/>
                <w:sz w:val="16"/>
                <w:szCs w:val="16"/>
              </w:rPr>
            </w:pPr>
            <w:r w:rsidRPr="008B5DAC">
              <w:rPr>
                <w:rFonts w:ascii="Verdana" w:hAnsi="Verdana"/>
                <w:color w:val="auto"/>
                <w:sz w:val="16"/>
                <w:szCs w:val="16"/>
              </w:rPr>
              <w:t>Motivo</w:t>
            </w:r>
          </w:p>
        </w:tc>
        <w:tc>
          <w:tcPr>
            <w:tcW w:w="4394"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Faltas</w:t>
            </w:r>
          </w:p>
        </w:tc>
        <w:tc>
          <w:tcPr>
            <w:tcW w:w="850"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Total</w:t>
            </w:r>
          </w:p>
        </w:tc>
      </w:tr>
      <w:tr w:rsidR="00431553" w:rsidRPr="008B5DAC" w:rsidTr="00431553">
        <w:trPr>
          <w:trHeight w:val="2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Falta de fundamentación</w:t>
            </w:r>
          </w:p>
        </w:tc>
        <w:tc>
          <w:tcPr>
            <w:tcW w:w="4394" w:type="dxa"/>
            <w:shd w:val="clear" w:color="auto" w:fill="FFFFFF" w:themeFill="background1"/>
          </w:tcPr>
          <w:p w:rsidR="00431553" w:rsidRPr="008B5DAC" w:rsidRDefault="00431553" w:rsidP="00431553">
            <w:pPr>
              <w:tabs>
                <w:tab w:val="left" w:pos="1665"/>
              </w:tabs>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Muy grave 417.15</w:t>
            </w:r>
          </w:p>
        </w:tc>
        <w:tc>
          <w:tcPr>
            <w:tcW w:w="850" w:type="dxa"/>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Desatención</w:t>
            </w:r>
          </w:p>
        </w:tc>
        <w:tc>
          <w:tcPr>
            <w:tcW w:w="4394"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Muy grave 417.9</w:t>
            </w:r>
          </w:p>
        </w:tc>
        <w:tc>
          <w:tcPr>
            <w:tcW w:w="850"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w:t>
            </w:r>
          </w:p>
        </w:tc>
      </w:tr>
      <w:tr w:rsidR="00431553" w:rsidRPr="008B5DAC" w:rsidTr="00431553">
        <w:trPr>
          <w:trHeight w:val="2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Retraso</w:t>
            </w:r>
          </w:p>
        </w:tc>
        <w:tc>
          <w:tcPr>
            <w:tcW w:w="4394" w:type="dxa"/>
            <w:shd w:val="clear" w:color="auto" w:fill="FFFFFF" w:themeFill="background1"/>
          </w:tcPr>
          <w:p w:rsidR="00431553" w:rsidRPr="008B5DAC" w:rsidRDefault="00431553" w:rsidP="00431553">
            <w:pPr>
              <w:tabs>
                <w:tab w:val="left" w:pos="1665"/>
              </w:tabs>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Muy grave 417.9</w:t>
            </w:r>
          </w:p>
        </w:tc>
        <w:tc>
          <w:tcPr>
            <w:tcW w:w="850" w:type="dxa"/>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 xml:space="preserve">Retraso </w:t>
            </w:r>
          </w:p>
        </w:tc>
        <w:tc>
          <w:tcPr>
            <w:tcW w:w="4394"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 xml:space="preserve">Muy grave 417.9, grave 418.11 </w:t>
            </w:r>
            <w:proofErr w:type="spellStart"/>
            <w:r w:rsidRPr="008B5DAC">
              <w:rPr>
                <w:rFonts w:ascii="Verdana" w:hAnsi="Verdana"/>
                <w:b w:val="0"/>
                <w:color w:val="auto"/>
                <w:sz w:val="16"/>
                <w:szCs w:val="16"/>
                <w:lang w:val="es-ES_tradnl"/>
              </w:rPr>
              <w:t>ó</w:t>
            </w:r>
            <w:proofErr w:type="spellEnd"/>
            <w:r w:rsidRPr="008B5DAC">
              <w:rPr>
                <w:rFonts w:ascii="Verdana" w:hAnsi="Verdana"/>
                <w:b w:val="0"/>
                <w:color w:val="auto"/>
                <w:sz w:val="16"/>
                <w:szCs w:val="16"/>
                <w:lang w:val="es-ES_tradnl"/>
              </w:rPr>
              <w:t xml:space="preserve"> leve 419.3</w:t>
            </w:r>
          </w:p>
        </w:tc>
        <w:tc>
          <w:tcPr>
            <w:tcW w:w="850"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11</w:t>
            </w:r>
          </w:p>
        </w:tc>
      </w:tr>
      <w:tr w:rsidR="00431553" w:rsidRPr="008B5DAC" w:rsidTr="00431553">
        <w:trPr>
          <w:trHeight w:val="2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Retraso, o ignorancia inexcusable</w:t>
            </w:r>
          </w:p>
        </w:tc>
        <w:tc>
          <w:tcPr>
            <w:tcW w:w="4394" w:type="dxa"/>
            <w:shd w:val="clear" w:color="auto" w:fill="FFFFFF" w:themeFill="background1"/>
          </w:tcPr>
          <w:p w:rsidR="00431553" w:rsidRPr="008B5DAC" w:rsidRDefault="00431553" w:rsidP="00431553">
            <w:pPr>
              <w:tabs>
                <w:tab w:val="left" w:pos="1665"/>
              </w:tabs>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 xml:space="preserve">417.9 </w:t>
            </w:r>
            <w:proofErr w:type="spellStart"/>
            <w:r w:rsidRPr="008B5DAC">
              <w:rPr>
                <w:rFonts w:ascii="Verdana" w:hAnsi="Verdana"/>
                <w:b w:val="0"/>
                <w:color w:val="auto"/>
                <w:sz w:val="16"/>
                <w:szCs w:val="16"/>
                <w:lang w:val="es-ES_tradnl"/>
              </w:rPr>
              <w:t>ó</w:t>
            </w:r>
            <w:proofErr w:type="spellEnd"/>
            <w:r w:rsidRPr="008B5DAC">
              <w:rPr>
                <w:rFonts w:ascii="Verdana" w:hAnsi="Verdana"/>
                <w:b w:val="0"/>
                <w:color w:val="auto"/>
                <w:sz w:val="16"/>
                <w:szCs w:val="16"/>
                <w:lang w:val="es-ES_tradnl"/>
              </w:rPr>
              <w:t xml:space="preserve"> 418.11 </w:t>
            </w:r>
            <w:proofErr w:type="spellStart"/>
            <w:r w:rsidRPr="008B5DAC">
              <w:rPr>
                <w:rFonts w:ascii="Verdana" w:hAnsi="Verdana"/>
                <w:b w:val="0"/>
                <w:color w:val="auto"/>
                <w:sz w:val="16"/>
                <w:szCs w:val="16"/>
                <w:lang w:val="es-ES_tradnl"/>
              </w:rPr>
              <w:t>ó</w:t>
            </w:r>
            <w:proofErr w:type="spellEnd"/>
            <w:r w:rsidRPr="008B5DAC">
              <w:rPr>
                <w:rFonts w:ascii="Verdana" w:hAnsi="Verdana"/>
                <w:b w:val="0"/>
                <w:color w:val="auto"/>
                <w:sz w:val="16"/>
                <w:szCs w:val="16"/>
                <w:lang w:val="es-ES_tradnl"/>
              </w:rPr>
              <w:t xml:space="preserve"> 419.3 en relación con el 417.14</w:t>
            </w:r>
          </w:p>
        </w:tc>
        <w:tc>
          <w:tcPr>
            <w:tcW w:w="850" w:type="dxa"/>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Retraso y trato desconsiderado</w:t>
            </w:r>
          </w:p>
        </w:tc>
        <w:tc>
          <w:tcPr>
            <w:tcW w:w="4394"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 xml:space="preserve">417.9 </w:t>
            </w:r>
            <w:proofErr w:type="spellStart"/>
            <w:r w:rsidRPr="008B5DAC">
              <w:rPr>
                <w:rFonts w:ascii="Verdana" w:hAnsi="Verdana"/>
                <w:b w:val="0"/>
                <w:color w:val="auto"/>
                <w:sz w:val="16"/>
                <w:szCs w:val="16"/>
                <w:lang w:val="es-ES_tradnl"/>
              </w:rPr>
              <w:t>ó</w:t>
            </w:r>
            <w:proofErr w:type="spellEnd"/>
            <w:r w:rsidRPr="008B5DAC">
              <w:rPr>
                <w:rFonts w:ascii="Verdana" w:hAnsi="Verdana"/>
                <w:b w:val="0"/>
                <w:color w:val="auto"/>
                <w:sz w:val="16"/>
                <w:szCs w:val="16"/>
                <w:lang w:val="es-ES_tradnl"/>
              </w:rPr>
              <w:t xml:space="preserve"> 418.11 </w:t>
            </w:r>
            <w:proofErr w:type="spellStart"/>
            <w:r w:rsidRPr="008B5DAC">
              <w:rPr>
                <w:rFonts w:ascii="Verdana" w:hAnsi="Verdana"/>
                <w:b w:val="0"/>
                <w:color w:val="auto"/>
                <w:sz w:val="16"/>
                <w:szCs w:val="16"/>
                <w:lang w:val="es-ES_tradnl"/>
              </w:rPr>
              <w:t>ó</w:t>
            </w:r>
            <w:proofErr w:type="spellEnd"/>
            <w:r w:rsidRPr="008B5DAC">
              <w:rPr>
                <w:rFonts w:ascii="Verdana" w:hAnsi="Verdana"/>
                <w:b w:val="0"/>
                <w:color w:val="auto"/>
                <w:sz w:val="16"/>
                <w:szCs w:val="16"/>
                <w:lang w:val="es-ES_tradnl"/>
              </w:rPr>
              <w:t xml:space="preserve"> 419.3 y 418.5 y 419.2</w:t>
            </w:r>
          </w:p>
        </w:tc>
        <w:tc>
          <w:tcPr>
            <w:tcW w:w="850"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w:t>
            </w:r>
          </w:p>
        </w:tc>
      </w:tr>
      <w:tr w:rsidR="00431553" w:rsidRPr="008B5DAC" w:rsidTr="00431553">
        <w:trPr>
          <w:trHeight w:val="2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lastRenderedPageBreak/>
              <w:t>Ignorancia inexcusable, desatención</w:t>
            </w:r>
          </w:p>
        </w:tc>
        <w:tc>
          <w:tcPr>
            <w:tcW w:w="4394" w:type="dxa"/>
            <w:shd w:val="clear" w:color="auto" w:fill="FFFFFF" w:themeFill="background1"/>
          </w:tcPr>
          <w:p w:rsidR="00431553" w:rsidRPr="008B5DAC" w:rsidRDefault="00431553" w:rsidP="00431553">
            <w:pPr>
              <w:tabs>
                <w:tab w:val="left" w:pos="1665"/>
              </w:tabs>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Muy grave 417.14 y/o muy grave 417.9</w:t>
            </w:r>
          </w:p>
        </w:tc>
        <w:tc>
          <w:tcPr>
            <w:tcW w:w="850" w:type="dxa"/>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Ignorancia inexcusable y retraso</w:t>
            </w:r>
          </w:p>
        </w:tc>
        <w:tc>
          <w:tcPr>
            <w:tcW w:w="4394"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rPr>
              <w:t>Muy grave 417.14 y 417.9, grave 418.11 y/</w:t>
            </w:r>
            <w:proofErr w:type="spellStart"/>
            <w:r w:rsidRPr="008B5DAC">
              <w:rPr>
                <w:rFonts w:ascii="Verdana" w:hAnsi="Verdana"/>
                <w:b w:val="0"/>
                <w:color w:val="auto"/>
                <w:sz w:val="16"/>
                <w:szCs w:val="16"/>
              </w:rPr>
              <w:t>ó</w:t>
            </w:r>
            <w:proofErr w:type="spellEnd"/>
            <w:r w:rsidRPr="008B5DAC">
              <w:rPr>
                <w:rFonts w:ascii="Verdana" w:hAnsi="Verdana"/>
                <w:b w:val="0"/>
                <w:color w:val="auto"/>
                <w:sz w:val="16"/>
                <w:szCs w:val="16"/>
              </w:rPr>
              <w:t xml:space="preserve"> leve 419.3</w:t>
            </w:r>
          </w:p>
        </w:tc>
        <w:tc>
          <w:tcPr>
            <w:tcW w:w="850"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w:t>
            </w:r>
          </w:p>
        </w:tc>
      </w:tr>
      <w:tr w:rsidR="00431553" w:rsidRPr="008B5DAC" w:rsidTr="00431553">
        <w:trPr>
          <w:trHeight w:val="2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 xml:space="preserve">Ignorancia inexcusable </w:t>
            </w:r>
            <w:proofErr w:type="spellStart"/>
            <w:r w:rsidRPr="008B5DAC">
              <w:rPr>
                <w:rFonts w:ascii="Verdana" w:hAnsi="Verdana"/>
                <w:color w:val="auto"/>
                <w:sz w:val="16"/>
                <w:szCs w:val="16"/>
                <w:lang w:val="es-ES_tradnl"/>
              </w:rPr>
              <w:t>ó</w:t>
            </w:r>
            <w:proofErr w:type="spellEnd"/>
            <w:r w:rsidRPr="008B5DAC">
              <w:rPr>
                <w:rFonts w:ascii="Verdana" w:hAnsi="Verdana"/>
                <w:color w:val="auto"/>
                <w:sz w:val="16"/>
                <w:szCs w:val="16"/>
                <w:lang w:val="es-ES_tradnl"/>
              </w:rPr>
              <w:t xml:space="preserve"> desconsideración</w:t>
            </w:r>
          </w:p>
        </w:tc>
        <w:tc>
          <w:tcPr>
            <w:tcW w:w="4394" w:type="dxa"/>
            <w:shd w:val="clear" w:color="auto" w:fill="FFFFFF" w:themeFill="background1"/>
          </w:tcPr>
          <w:p w:rsidR="00431553" w:rsidRPr="008B5DAC" w:rsidRDefault="00431553" w:rsidP="00431553">
            <w:pPr>
              <w:tabs>
                <w:tab w:val="left" w:pos="1665"/>
              </w:tabs>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 xml:space="preserve">Muy grave 417.14 </w:t>
            </w:r>
            <w:proofErr w:type="spellStart"/>
            <w:r w:rsidRPr="008B5DAC">
              <w:rPr>
                <w:rFonts w:ascii="Verdana" w:hAnsi="Verdana"/>
                <w:b w:val="0"/>
                <w:color w:val="auto"/>
                <w:sz w:val="16"/>
                <w:szCs w:val="16"/>
                <w:lang w:val="es-ES_tradnl"/>
              </w:rPr>
              <w:t>ó</w:t>
            </w:r>
            <w:proofErr w:type="spellEnd"/>
            <w:r w:rsidRPr="008B5DAC">
              <w:rPr>
                <w:rFonts w:ascii="Verdana" w:hAnsi="Verdana"/>
                <w:b w:val="0"/>
                <w:color w:val="auto"/>
                <w:sz w:val="16"/>
                <w:szCs w:val="16"/>
                <w:lang w:val="es-ES_tradnl"/>
              </w:rPr>
              <w:t xml:space="preserve"> grave 418.5</w:t>
            </w:r>
          </w:p>
        </w:tc>
        <w:tc>
          <w:tcPr>
            <w:tcW w:w="850" w:type="dxa"/>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Infracción normas compatibilidad</w:t>
            </w:r>
          </w:p>
        </w:tc>
        <w:tc>
          <w:tcPr>
            <w:tcW w:w="4394"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rPr>
            </w:pPr>
            <w:r w:rsidRPr="008B5DAC">
              <w:rPr>
                <w:rFonts w:ascii="Verdana" w:hAnsi="Verdana"/>
                <w:b w:val="0"/>
                <w:color w:val="auto"/>
                <w:sz w:val="16"/>
                <w:szCs w:val="16"/>
              </w:rPr>
              <w:t xml:space="preserve">Muy grave 417.6 </w:t>
            </w:r>
            <w:proofErr w:type="spellStart"/>
            <w:r w:rsidRPr="008B5DAC">
              <w:rPr>
                <w:rFonts w:ascii="Verdana" w:hAnsi="Verdana"/>
                <w:b w:val="0"/>
                <w:color w:val="auto"/>
                <w:sz w:val="16"/>
                <w:szCs w:val="16"/>
              </w:rPr>
              <w:t>ó</w:t>
            </w:r>
            <w:proofErr w:type="spellEnd"/>
            <w:r w:rsidRPr="008B5DAC">
              <w:rPr>
                <w:rFonts w:ascii="Verdana" w:hAnsi="Verdana"/>
                <w:b w:val="0"/>
                <w:color w:val="auto"/>
                <w:sz w:val="16"/>
                <w:szCs w:val="16"/>
              </w:rPr>
              <w:t xml:space="preserve"> grave 418.14</w:t>
            </w:r>
          </w:p>
        </w:tc>
        <w:tc>
          <w:tcPr>
            <w:tcW w:w="850"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w:t>
            </w:r>
          </w:p>
        </w:tc>
      </w:tr>
      <w:tr w:rsidR="00431553" w:rsidRPr="008B5DAC" w:rsidTr="00431553">
        <w:trPr>
          <w:trHeight w:val="2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Infracción normas compatibilidad y abuso de la condición de juez</w:t>
            </w:r>
          </w:p>
        </w:tc>
        <w:tc>
          <w:tcPr>
            <w:tcW w:w="4394" w:type="dxa"/>
            <w:shd w:val="clear" w:color="auto" w:fill="FFFFFF" w:themeFill="background1"/>
          </w:tcPr>
          <w:p w:rsidR="00431553" w:rsidRPr="008B5DAC" w:rsidRDefault="00431553" w:rsidP="00431553">
            <w:pPr>
              <w:tabs>
                <w:tab w:val="left" w:pos="1665"/>
              </w:tabs>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rPr>
            </w:pPr>
            <w:r w:rsidRPr="008B5DAC">
              <w:rPr>
                <w:rFonts w:ascii="Verdana" w:hAnsi="Verdana"/>
                <w:b w:val="0"/>
                <w:color w:val="auto"/>
                <w:sz w:val="16"/>
                <w:szCs w:val="16"/>
              </w:rPr>
              <w:t>Muy grave 417.6 y 417.13</w:t>
            </w:r>
          </w:p>
        </w:tc>
        <w:tc>
          <w:tcPr>
            <w:tcW w:w="850" w:type="dxa"/>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2</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 xml:space="preserve">Inobservancia del deber de abstención </w:t>
            </w:r>
            <w:proofErr w:type="spellStart"/>
            <w:r w:rsidRPr="008B5DAC">
              <w:rPr>
                <w:rFonts w:ascii="Verdana" w:hAnsi="Verdana"/>
                <w:color w:val="auto"/>
                <w:sz w:val="16"/>
                <w:szCs w:val="16"/>
                <w:lang w:val="es-ES_tradnl"/>
              </w:rPr>
              <w:t>ó</w:t>
            </w:r>
            <w:proofErr w:type="spellEnd"/>
            <w:r w:rsidRPr="008B5DAC">
              <w:rPr>
                <w:rFonts w:ascii="Verdana" w:hAnsi="Verdana"/>
                <w:color w:val="auto"/>
                <w:sz w:val="16"/>
                <w:szCs w:val="16"/>
                <w:lang w:val="es-ES_tradnl"/>
              </w:rPr>
              <w:t xml:space="preserve"> mantenerse en el cargo sin poner en conocimiento del CGPJ</w:t>
            </w:r>
          </w:p>
        </w:tc>
        <w:tc>
          <w:tcPr>
            <w:tcW w:w="4394"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 xml:space="preserve">Muy grave 417.8 </w:t>
            </w:r>
            <w:proofErr w:type="spellStart"/>
            <w:r w:rsidRPr="008B5DAC">
              <w:rPr>
                <w:rFonts w:ascii="Verdana" w:hAnsi="Verdana"/>
                <w:b w:val="0"/>
                <w:color w:val="auto"/>
                <w:sz w:val="16"/>
                <w:szCs w:val="16"/>
                <w:lang w:val="es-ES_tradnl"/>
              </w:rPr>
              <w:t>ó</w:t>
            </w:r>
            <w:proofErr w:type="spellEnd"/>
            <w:r w:rsidRPr="008B5DAC">
              <w:rPr>
                <w:rFonts w:ascii="Verdana" w:hAnsi="Verdana"/>
                <w:b w:val="0"/>
                <w:color w:val="auto"/>
                <w:sz w:val="16"/>
                <w:szCs w:val="16"/>
                <w:lang w:val="es-ES_tradnl"/>
              </w:rPr>
              <w:t xml:space="preserve"> 417.7</w:t>
            </w:r>
          </w:p>
        </w:tc>
        <w:tc>
          <w:tcPr>
            <w:tcW w:w="850"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w:t>
            </w:r>
          </w:p>
        </w:tc>
      </w:tr>
      <w:tr w:rsidR="00431553" w:rsidRPr="008B5DAC" w:rsidTr="00431553">
        <w:trPr>
          <w:trHeight w:val="2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Intromisión</w:t>
            </w:r>
          </w:p>
        </w:tc>
        <w:tc>
          <w:tcPr>
            <w:tcW w:w="4394" w:type="dxa"/>
            <w:shd w:val="clear" w:color="auto" w:fill="FFFFFF" w:themeFill="background1"/>
          </w:tcPr>
          <w:p w:rsidR="00431553" w:rsidRPr="008B5DAC" w:rsidRDefault="00431553" w:rsidP="00431553">
            <w:pPr>
              <w:tabs>
                <w:tab w:val="left" w:pos="1665"/>
              </w:tabs>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 xml:space="preserve">Muy grave 417.4 </w:t>
            </w:r>
            <w:proofErr w:type="spellStart"/>
            <w:r w:rsidRPr="008B5DAC">
              <w:rPr>
                <w:rFonts w:ascii="Verdana" w:hAnsi="Verdana"/>
                <w:b w:val="0"/>
                <w:color w:val="auto"/>
                <w:sz w:val="16"/>
                <w:szCs w:val="16"/>
                <w:lang w:val="es-ES_tradnl"/>
              </w:rPr>
              <w:t>ó</w:t>
            </w:r>
            <w:proofErr w:type="spellEnd"/>
            <w:r w:rsidRPr="008B5DAC">
              <w:rPr>
                <w:rFonts w:ascii="Verdana" w:hAnsi="Verdana"/>
                <w:b w:val="0"/>
                <w:color w:val="auto"/>
                <w:sz w:val="16"/>
                <w:szCs w:val="16"/>
                <w:lang w:val="es-ES_tradnl"/>
              </w:rPr>
              <w:t xml:space="preserve"> grave 418.2</w:t>
            </w:r>
          </w:p>
        </w:tc>
        <w:tc>
          <w:tcPr>
            <w:tcW w:w="850" w:type="dxa"/>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Intromisión o desatención</w:t>
            </w:r>
          </w:p>
        </w:tc>
        <w:tc>
          <w:tcPr>
            <w:tcW w:w="4394"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 xml:space="preserve">Muy grave 417.4 </w:t>
            </w:r>
            <w:proofErr w:type="spellStart"/>
            <w:r w:rsidRPr="008B5DAC">
              <w:rPr>
                <w:rFonts w:ascii="Verdana" w:hAnsi="Verdana"/>
                <w:b w:val="0"/>
                <w:color w:val="auto"/>
                <w:sz w:val="16"/>
                <w:szCs w:val="16"/>
                <w:lang w:val="es-ES_tradnl"/>
              </w:rPr>
              <w:t>ó</w:t>
            </w:r>
            <w:proofErr w:type="spellEnd"/>
            <w:r w:rsidRPr="008B5DAC">
              <w:rPr>
                <w:rFonts w:ascii="Verdana" w:hAnsi="Verdana"/>
                <w:b w:val="0"/>
                <w:color w:val="auto"/>
                <w:sz w:val="16"/>
                <w:szCs w:val="16"/>
                <w:lang w:val="es-ES_tradnl"/>
              </w:rPr>
              <w:t xml:space="preserve"> 417.9</w:t>
            </w:r>
          </w:p>
        </w:tc>
        <w:tc>
          <w:tcPr>
            <w:tcW w:w="850"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w:t>
            </w:r>
          </w:p>
        </w:tc>
      </w:tr>
      <w:tr w:rsidR="00431553" w:rsidRPr="008B5DAC" w:rsidTr="00431553">
        <w:trPr>
          <w:trHeight w:val="2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Revelación hechos o datos</w:t>
            </w:r>
          </w:p>
        </w:tc>
        <w:tc>
          <w:tcPr>
            <w:tcW w:w="4394" w:type="dxa"/>
            <w:shd w:val="clear" w:color="auto" w:fill="FFFFFF" w:themeFill="background1"/>
          </w:tcPr>
          <w:p w:rsidR="00431553" w:rsidRPr="008B5DAC" w:rsidRDefault="00431553" w:rsidP="00431553">
            <w:pPr>
              <w:tabs>
                <w:tab w:val="left" w:pos="1665"/>
              </w:tabs>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 xml:space="preserve">417.12 </w:t>
            </w:r>
            <w:proofErr w:type="spellStart"/>
            <w:r w:rsidRPr="008B5DAC">
              <w:rPr>
                <w:rFonts w:ascii="Verdana" w:hAnsi="Verdana"/>
                <w:b w:val="0"/>
                <w:color w:val="auto"/>
                <w:sz w:val="16"/>
                <w:szCs w:val="16"/>
                <w:lang w:val="es-ES_tradnl"/>
              </w:rPr>
              <w:t>ó</w:t>
            </w:r>
            <w:proofErr w:type="spellEnd"/>
            <w:r w:rsidRPr="008B5DAC">
              <w:rPr>
                <w:rFonts w:ascii="Verdana" w:hAnsi="Verdana"/>
                <w:b w:val="0"/>
                <w:color w:val="auto"/>
                <w:sz w:val="16"/>
                <w:szCs w:val="16"/>
                <w:lang w:val="es-ES_tradnl"/>
              </w:rPr>
              <w:t xml:space="preserve"> 418.8</w:t>
            </w:r>
          </w:p>
        </w:tc>
        <w:tc>
          <w:tcPr>
            <w:tcW w:w="850" w:type="dxa"/>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Incumplimiento elaboración alarde</w:t>
            </w:r>
          </w:p>
        </w:tc>
        <w:tc>
          <w:tcPr>
            <w:tcW w:w="4394"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Grave 418.13</w:t>
            </w:r>
          </w:p>
        </w:tc>
        <w:tc>
          <w:tcPr>
            <w:tcW w:w="850"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w:t>
            </w:r>
          </w:p>
        </w:tc>
      </w:tr>
      <w:tr w:rsidR="00431553" w:rsidRPr="008B5DAC" w:rsidTr="00431553">
        <w:trPr>
          <w:trHeight w:val="2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Trato desconsiderado</w:t>
            </w:r>
          </w:p>
        </w:tc>
        <w:tc>
          <w:tcPr>
            <w:tcW w:w="4394" w:type="dxa"/>
            <w:shd w:val="clear" w:color="auto" w:fill="FFFFFF" w:themeFill="background1"/>
          </w:tcPr>
          <w:p w:rsidR="00431553" w:rsidRPr="008B5DAC" w:rsidRDefault="00431553" w:rsidP="00431553">
            <w:pPr>
              <w:tabs>
                <w:tab w:val="left" w:pos="1665"/>
              </w:tabs>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 xml:space="preserve">Grave 418.5 </w:t>
            </w:r>
            <w:proofErr w:type="spellStart"/>
            <w:r w:rsidRPr="008B5DAC">
              <w:rPr>
                <w:rFonts w:ascii="Verdana" w:hAnsi="Verdana"/>
                <w:b w:val="0"/>
                <w:color w:val="auto"/>
                <w:sz w:val="16"/>
                <w:szCs w:val="16"/>
                <w:lang w:val="es-ES_tradnl"/>
              </w:rPr>
              <w:t>ó</w:t>
            </w:r>
            <w:proofErr w:type="spellEnd"/>
            <w:r w:rsidRPr="008B5DAC">
              <w:rPr>
                <w:rFonts w:ascii="Verdana" w:hAnsi="Verdana"/>
                <w:b w:val="0"/>
                <w:color w:val="auto"/>
                <w:sz w:val="16"/>
                <w:szCs w:val="16"/>
                <w:lang w:val="es-ES_tradnl"/>
              </w:rPr>
              <w:t xml:space="preserve"> leve 419.2</w:t>
            </w:r>
          </w:p>
        </w:tc>
        <w:tc>
          <w:tcPr>
            <w:tcW w:w="850" w:type="dxa"/>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5</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Trato desconsiderado, desatención, ignorancia inexcusable</w:t>
            </w:r>
          </w:p>
        </w:tc>
        <w:tc>
          <w:tcPr>
            <w:tcW w:w="4394"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 xml:space="preserve">418.5 </w:t>
            </w:r>
            <w:proofErr w:type="spellStart"/>
            <w:r w:rsidRPr="008B5DAC">
              <w:rPr>
                <w:rFonts w:ascii="Verdana" w:hAnsi="Verdana"/>
                <w:b w:val="0"/>
                <w:color w:val="auto"/>
                <w:sz w:val="16"/>
                <w:szCs w:val="16"/>
                <w:lang w:val="es-ES_tradnl"/>
              </w:rPr>
              <w:t>ó</w:t>
            </w:r>
            <w:proofErr w:type="spellEnd"/>
            <w:r w:rsidRPr="008B5DAC">
              <w:rPr>
                <w:rFonts w:ascii="Verdana" w:hAnsi="Verdana"/>
                <w:b w:val="0"/>
                <w:color w:val="auto"/>
                <w:sz w:val="16"/>
                <w:szCs w:val="16"/>
                <w:lang w:val="es-ES_tradnl"/>
              </w:rPr>
              <w:t xml:space="preserve"> 419.2 y 417.9 </w:t>
            </w:r>
            <w:proofErr w:type="spellStart"/>
            <w:r w:rsidRPr="008B5DAC">
              <w:rPr>
                <w:rFonts w:ascii="Verdana" w:hAnsi="Verdana"/>
                <w:b w:val="0"/>
                <w:color w:val="auto"/>
                <w:sz w:val="16"/>
                <w:szCs w:val="16"/>
                <w:lang w:val="es-ES_tradnl"/>
              </w:rPr>
              <w:t>ó</w:t>
            </w:r>
            <w:proofErr w:type="spellEnd"/>
            <w:r w:rsidRPr="008B5DAC">
              <w:rPr>
                <w:rFonts w:ascii="Verdana" w:hAnsi="Verdana"/>
                <w:b w:val="0"/>
                <w:color w:val="auto"/>
                <w:sz w:val="16"/>
                <w:szCs w:val="16"/>
                <w:lang w:val="es-ES_tradnl"/>
              </w:rPr>
              <w:t xml:space="preserve"> 417.14</w:t>
            </w:r>
          </w:p>
        </w:tc>
        <w:tc>
          <w:tcPr>
            <w:tcW w:w="850"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w:t>
            </w:r>
          </w:p>
        </w:tc>
      </w:tr>
      <w:tr w:rsidR="00431553" w:rsidRPr="008B5DAC" w:rsidTr="00431553">
        <w:trPr>
          <w:trHeight w:val="20"/>
        </w:trPr>
        <w:tc>
          <w:tcPr>
            <w:cnfStyle w:val="001000000000" w:firstRow="0" w:lastRow="0" w:firstColumn="1" w:lastColumn="0" w:oddVBand="0" w:evenVBand="0" w:oddHBand="0" w:evenHBand="0" w:firstRowFirstColumn="0" w:firstRowLastColumn="0" w:lastRowFirstColumn="0" w:lastRowLastColumn="0"/>
            <w:tcW w:w="3119" w:type="dxa"/>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Ausencia injustificada</w:t>
            </w:r>
          </w:p>
        </w:tc>
        <w:tc>
          <w:tcPr>
            <w:tcW w:w="4394" w:type="dxa"/>
            <w:shd w:val="clear" w:color="auto" w:fill="FFFFFF" w:themeFill="background1"/>
          </w:tcPr>
          <w:p w:rsidR="00431553" w:rsidRPr="008B5DAC" w:rsidRDefault="00431553" w:rsidP="00431553">
            <w:pPr>
              <w:tabs>
                <w:tab w:val="left" w:pos="1665"/>
              </w:tabs>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Leve 419.4</w:t>
            </w:r>
          </w:p>
        </w:tc>
        <w:tc>
          <w:tcPr>
            <w:tcW w:w="850" w:type="dxa"/>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Verdana" w:hAnsi="Verdana"/>
                <w:b w:val="0"/>
                <w:color w:val="auto"/>
                <w:sz w:val="16"/>
                <w:szCs w:val="16"/>
                <w:lang w:val="es-ES_tradnl"/>
              </w:rPr>
            </w:pPr>
            <w:r w:rsidRPr="008B5DAC">
              <w:rPr>
                <w:rFonts w:ascii="Verdana" w:hAnsi="Verdana"/>
                <w:b w:val="0"/>
                <w:color w:val="auto"/>
                <w:sz w:val="16"/>
                <w:szCs w:val="16"/>
                <w:lang w:val="es-ES_tradnl"/>
              </w:rPr>
              <w:t>1</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13" w:type="dxa"/>
            <w:gridSpan w:val="2"/>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left"/>
              <w:rPr>
                <w:rFonts w:ascii="Verdana" w:hAnsi="Verdana"/>
                <w:color w:val="auto"/>
                <w:sz w:val="16"/>
                <w:szCs w:val="16"/>
                <w:lang w:val="es-ES_tradnl"/>
              </w:rPr>
            </w:pPr>
            <w:r w:rsidRPr="008B5DAC">
              <w:rPr>
                <w:rFonts w:ascii="Verdana" w:hAnsi="Verdana"/>
                <w:color w:val="auto"/>
                <w:sz w:val="16"/>
                <w:szCs w:val="16"/>
                <w:lang w:val="es-ES_tradnl"/>
              </w:rPr>
              <w:t>TOTAL</w:t>
            </w:r>
          </w:p>
        </w:tc>
        <w:tc>
          <w:tcPr>
            <w:tcW w:w="850" w:type="dxa"/>
            <w:tcBorders>
              <w:left w:val="none" w:sz="0" w:space="0" w:color="auto"/>
              <w:right w:val="none" w:sz="0" w:space="0" w:color="auto"/>
            </w:tcBorders>
            <w:shd w:val="clear" w:color="auto" w:fill="FFFFFF" w:themeFill="background1"/>
          </w:tcPr>
          <w:p w:rsidR="00431553" w:rsidRPr="008B5DAC" w:rsidRDefault="00431553" w:rsidP="00431553">
            <w:pPr>
              <w:tabs>
                <w:tab w:val="left" w:pos="1665"/>
              </w:tabs>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Verdana" w:hAnsi="Verdana"/>
                <w:b w:val="0"/>
                <w:color w:val="auto"/>
                <w:sz w:val="16"/>
                <w:szCs w:val="16"/>
                <w:lang w:val="es-ES_tradnl"/>
              </w:rPr>
            </w:pPr>
            <w:r w:rsidRPr="008B5DAC">
              <w:rPr>
                <w:sz w:val="16"/>
                <w:szCs w:val="16"/>
                <w:lang w:val="es-ES_tradnl"/>
              </w:rPr>
              <w:fldChar w:fldCharType="begin"/>
            </w:r>
            <w:r w:rsidRPr="008B5DAC">
              <w:rPr>
                <w:rFonts w:ascii="Verdana" w:hAnsi="Verdana"/>
                <w:b w:val="0"/>
                <w:color w:val="auto"/>
                <w:sz w:val="16"/>
                <w:szCs w:val="16"/>
                <w:lang w:val="es-ES_tradnl"/>
              </w:rPr>
              <w:instrText xml:space="preserve"> =SUM(ABOVE) </w:instrText>
            </w:r>
            <w:r w:rsidRPr="008B5DAC">
              <w:rPr>
                <w:sz w:val="16"/>
                <w:szCs w:val="16"/>
                <w:lang w:val="es-ES_tradnl"/>
              </w:rPr>
              <w:fldChar w:fldCharType="end"/>
            </w:r>
            <w:r w:rsidRPr="008B5DAC">
              <w:rPr>
                <w:sz w:val="16"/>
                <w:szCs w:val="16"/>
                <w:lang w:val="es-ES_tradnl"/>
              </w:rPr>
              <w:fldChar w:fldCharType="begin"/>
            </w:r>
            <w:r w:rsidRPr="008B5DAC">
              <w:rPr>
                <w:rFonts w:ascii="Verdana" w:hAnsi="Verdana"/>
                <w:b w:val="0"/>
                <w:color w:val="auto"/>
                <w:sz w:val="16"/>
                <w:szCs w:val="16"/>
                <w:lang w:val="es-ES_tradnl"/>
              </w:rPr>
              <w:instrText xml:space="preserve"> =SUM(ABOVE) </w:instrText>
            </w:r>
            <w:r w:rsidRPr="008B5DAC">
              <w:rPr>
                <w:sz w:val="16"/>
                <w:szCs w:val="16"/>
                <w:lang w:val="es-ES_tradnl"/>
              </w:rPr>
              <w:fldChar w:fldCharType="separate"/>
            </w:r>
            <w:r w:rsidRPr="008B5DAC">
              <w:rPr>
                <w:rFonts w:ascii="Verdana" w:hAnsi="Verdana"/>
                <w:b w:val="0"/>
                <w:noProof/>
                <w:color w:val="auto"/>
                <w:sz w:val="16"/>
                <w:szCs w:val="16"/>
                <w:lang w:val="es-ES_tradnl"/>
              </w:rPr>
              <w:t>34</w:t>
            </w:r>
            <w:r w:rsidRPr="008B5DAC">
              <w:rPr>
                <w:sz w:val="16"/>
                <w:szCs w:val="16"/>
                <w:lang w:val="es-ES_tradnl"/>
              </w:rPr>
              <w:fldChar w:fldCharType="end"/>
            </w:r>
          </w:p>
        </w:tc>
      </w:tr>
    </w:tbl>
    <w:p w:rsidR="00431553" w:rsidRPr="00431553" w:rsidRDefault="00431553" w:rsidP="00431553">
      <w:pPr>
        <w:spacing w:before="0" w:after="0"/>
        <w:ind w:firstLine="709"/>
        <w:rPr>
          <w:rFonts w:eastAsiaTheme="minorEastAsia" w:cs="Times New Roman"/>
          <w:szCs w:val="22"/>
          <w:lang w:val="es-ES_tradnl" w:eastAsia="es-ES_tradnl"/>
        </w:rPr>
      </w:pPr>
    </w:p>
    <w:p w:rsidR="00431553" w:rsidRPr="00431553" w:rsidRDefault="00431553" w:rsidP="00431553">
      <w:pPr>
        <w:spacing w:before="0" w:after="0"/>
        <w:ind w:firstLine="709"/>
        <w:rPr>
          <w:rFonts w:eastAsiaTheme="minorEastAsia" w:cs="Times New Roman"/>
          <w:szCs w:val="22"/>
          <w:lang w:val="es-ES_tradnl" w:eastAsia="es-ES_tradnl"/>
        </w:rPr>
      </w:pPr>
      <w:r w:rsidRPr="00431553">
        <w:rPr>
          <w:rFonts w:eastAsiaTheme="minorEastAsia" w:cs="Times New Roman"/>
          <w:szCs w:val="22"/>
          <w:lang w:val="es-ES_tradnl" w:eastAsia="es-ES_tradnl"/>
        </w:rPr>
        <w:t>Del total de expedientes incoados cabe destacar que 13 lo han sido por más de una falta, dándose el supuesto de incoaciones de expedientes por cuatro faltas.</w:t>
      </w:r>
    </w:p>
    <w:p w:rsidR="00431553" w:rsidRPr="00431553" w:rsidRDefault="00431553" w:rsidP="00431553">
      <w:pPr>
        <w:spacing w:before="0" w:after="0"/>
        <w:ind w:firstLine="709"/>
        <w:rPr>
          <w:rFonts w:eastAsiaTheme="minorEastAsia" w:cs="Times New Roman"/>
          <w:szCs w:val="22"/>
          <w:lang w:val="es-ES_tradnl" w:eastAsia="es-ES_tradnl"/>
        </w:rPr>
      </w:pPr>
    </w:p>
    <w:tbl>
      <w:tblPr>
        <w:tblStyle w:val="Sombreadoclaro-nfasis12"/>
        <w:tblW w:w="8079"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6237"/>
        <w:gridCol w:w="1842"/>
      </w:tblGrid>
      <w:tr w:rsidR="00431553" w:rsidRPr="008B5DAC" w:rsidTr="00431553">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37" w:type="dxa"/>
            <w:tcBorders>
              <w:top w:val="none" w:sz="0" w:space="0" w:color="auto"/>
              <w:left w:val="none" w:sz="0" w:space="0" w:color="auto"/>
              <w:bottom w:val="none" w:sz="0" w:space="0" w:color="auto"/>
              <w:right w:val="none" w:sz="0" w:space="0" w:color="auto"/>
            </w:tcBorders>
            <w:shd w:val="clear" w:color="auto" w:fill="FFFFFF" w:themeFill="background1"/>
            <w:hideMark/>
          </w:tcPr>
          <w:p w:rsidR="00431553" w:rsidRPr="008B5DAC" w:rsidRDefault="00431553" w:rsidP="00431553">
            <w:pPr>
              <w:spacing w:before="0" w:after="0" w:line="240" w:lineRule="auto"/>
              <w:ind w:firstLine="0"/>
              <w:jc w:val="center"/>
              <w:rPr>
                <w:rFonts w:ascii="Verdana" w:hAnsi="Verdana"/>
                <w:color w:val="auto"/>
                <w:sz w:val="18"/>
                <w:szCs w:val="18"/>
                <w:lang w:val="es-ES_tradnl"/>
              </w:rPr>
            </w:pPr>
            <w:r w:rsidRPr="008B5DAC">
              <w:rPr>
                <w:rFonts w:ascii="Verdana" w:hAnsi="Verdana"/>
                <w:color w:val="auto"/>
                <w:sz w:val="18"/>
                <w:szCs w:val="18"/>
                <w:lang w:val="es-ES_tradnl"/>
              </w:rPr>
              <w:t>Expedientes disciplinarios incoados por comunidades autónomas</w:t>
            </w:r>
          </w:p>
        </w:tc>
        <w:tc>
          <w:tcPr>
            <w:tcW w:w="1842"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rsidR="00431553" w:rsidRPr="008B5DAC" w:rsidRDefault="00431553" w:rsidP="00431553">
            <w:pP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16"/>
                <w:szCs w:val="16"/>
                <w:lang w:val="es-ES_tradnl"/>
              </w:rPr>
            </w:pPr>
            <w:r w:rsidRPr="008B5DAC">
              <w:rPr>
                <w:rFonts w:ascii="Verdana" w:hAnsi="Verdana"/>
                <w:color w:val="auto"/>
                <w:sz w:val="16"/>
                <w:szCs w:val="16"/>
                <w:lang w:val="es-ES_tradnl"/>
              </w:rPr>
              <w:t>Año 2017</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right w:val="none" w:sz="0" w:space="0" w:color="auto"/>
            </w:tcBorders>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Autónoma de Andalucía</w:t>
            </w:r>
          </w:p>
        </w:tc>
        <w:tc>
          <w:tcPr>
            <w:tcW w:w="1842"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1</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237" w:type="dxa"/>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Autónoma de Aragón</w:t>
            </w:r>
          </w:p>
        </w:tc>
        <w:tc>
          <w:tcPr>
            <w:tcW w:w="1842" w:type="dxa"/>
            <w:shd w:val="clear" w:color="auto" w:fill="FFFFFF" w:themeFill="background1"/>
            <w:noWrap/>
          </w:tcPr>
          <w:p w:rsidR="00431553" w:rsidRPr="008B5DAC" w:rsidRDefault="00431553" w:rsidP="00431553">
            <w:pPr>
              <w:spacing w:before="0" w:after="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1</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right w:val="none" w:sz="0" w:space="0" w:color="auto"/>
            </w:tcBorders>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Autónoma de Canarias</w:t>
            </w:r>
          </w:p>
        </w:tc>
        <w:tc>
          <w:tcPr>
            <w:tcW w:w="1842"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3</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237" w:type="dxa"/>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Autónoma de  Cantabria</w:t>
            </w:r>
          </w:p>
        </w:tc>
        <w:tc>
          <w:tcPr>
            <w:tcW w:w="1842" w:type="dxa"/>
            <w:shd w:val="clear" w:color="auto" w:fill="FFFFFF" w:themeFill="background1"/>
            <w:noWrap/>
          </w:tcPr>
          <w:p w:rsidR="00431553" w:rsidRPr="008B5DAC" w:rsidRDefault="00431553" w:rsidP="00431553">
            <w:pPr>
              <w:spacing w:before="0" w:after="0" w:line="240" w:lineRule="auto"/>
              <w:ind w:right="-2191"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0</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right w:val="none" w:sz="0" w:space="0" w:color="auto"/>
            </w:tcBorders>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Autónoma de Castilla y León</w:t>
            </w:r>
          </w:p>
        </w:tc>
        <w:tc>
          <w:tcPr>
            <w:tcW w:w="1842"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3</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237" w:type="dxa"/>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Autónoma de Castilla-La Mancha</w:t>
            </w:r>
          </w:p>
        </w:tc>
        <w:tc>
          <w:tcPr>
            <w:tcW w:w="1842" w:type="dxa"/>
            <w:shd w:val="clear" w:color="auto" w:fill="FFFFFF" w:themeFill="background1"/>
            <w:noWrap/>
          </w:tcPr>
          <w:p w:rsidR="00431553" w:rsidRPr="008B5DAC" w:rsidRDefault="00431553" w:rsidP="00431553">
            <w:pPr>
              <w:spacing w:before="0" w:after="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3</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right w:val="none" w:sz="0" w:space="0" w:color="auto"/>
            </w:tcBorders>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Autónoma de Cataluña</w:t>
            </w:r>
          </w:p>
        </w:tc>
        <w:tc>
          <w:tcPr>
            <w:tcW w:w="1842"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4</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237" w:type="dxa"/>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Autónoma de Extremadura</w:t>
            </w:r>
          </w:p>
        </w:tc>
        <w:tc>
          <w:tcPr>
            <w:tcW w:w="1842" w:type="dxa"/>
            <w:shd w:val="clear" w:color="auto" w:fill="FFFFFF" w:themeFill="background1"/>
            <w:noWrap/>
          </w:tcPr>
          <w:p w:rsidR="00431553" w:rsidRPr="008B5DAC" w:rsidRDefault="00431553" w:rsidP="00431553">
            <w:pPr>
              <w:spacing w:before="0" w:after="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2</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right w:val="none" w:sz="0" w:space="0" w:color="auto"/>
            </w:tcBorders>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Autónoma de Galicia</w:t>
            </w:r>
          </w:p>
        </w:tc>
        <w:tc>
          <w:tcPr>
            <w:tcW w:w="1842"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3</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237" w:type="dxa"/>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Autónoma de la Región de Murcia</w:t>
            </w:r>
          </w:p>
        </w:tc>
        <w:tc>
          <w:tcPr>
            <w:tcW w:w="1842" w:type="dxa"/>
            <w:shd w:val="clear" w:color="auto" w:fill="FFFFFF" w:themeFill="background1"/>
            <w:noWrap/>
          </w:tcPr>
          <w:p w:rsidR="00431553" w:rsidRPr="008B5DAC" w:rsidRDefault="00431553" w:rsidP="00431553">
            <w:pPr>
              <w:spacing w:before="0" w:after="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2</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right w:val="none" w:sz="0" w:space="0" w:color="auto"/>
            </w:tcBorders>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Autónoma de la Rioja</w:t>
            </w:r>
          </w:p>
        </w:tc>
        <w:tc>
          <w:tcPr>
            <w:tcW w:w="1842"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0</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237" w:type="dxa"/>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Autónoma de las Islas Baleares</w:t>
            </w:r>
          </w:p>
        </w:tc>
        <w:tc>
          <w:tcPr>
            <w:tcW w:w="1842" w:type="dxa"/>
            <w:shd w:val="clear" w:color="auto" w:fill="FFFFFF" w:themeFill="background1"/>
            <w:noWrap/>
          </w:tcPr>
          <w:p w:rsidR="00431553" w:rsidRPr="008B5DAC" w:rsidRDefault="00431553" w:rsidP="00431553">
            <w:pPr>
              <w:spacing w:before="0" w:after="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1</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right w:val="none" w:sz="0" w:space="0" w:color="auto"/>
            </w:tcBorders>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Autónoma del País Vasco</w:t>
            </w:r>
          </w:p>
        </w:tc>
        <w:tc>
          <w:tcPr>
            <w:tcW w:w="1842"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0</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237" w:type="dxa"/>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Autónoma del Principado de Asturias</w:t>
            </w:r>
          </w:p>
        </w:tc>
        <w:tc>
          <w:tcPr>
            <w:tcW w:w="1842" w:type="dxa"/>
            <w:shd w:val="clear" w:color="auto" w:fill="FFFFFF" w:themeFill="background1"/>
            <w:noWrap/>
          </w:tcPr>
          <w:p w:rsidR="00431553" w:rsidRPr="008B5DAC" w:rsidRDefault="00431553" w:rsidP="00431553">
            <w:pPr>
              <w:spacing w:before="0" w:after="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2</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right w:val="none" w:sz="0" w:space="0" w:color="auto"/>
            </w:tcBorders>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Autónoma de Madrid</w:t>
            </w:r>
          </w:p>
        </w:tc>
        <w:tc>
          <w:tcPr>
            <w:tcW w:w="1842"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6</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237" w:type="dxa"/>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Foral de Navarra</w:t>
            </w:r>
          </w:p>
        </w:tc>
        <w:tc>
          <w:tcPr>
            <w:tcW w:w="1842" w:type="dxa"/>
            <w:shd w:val="clear" w:color="auto" w:fill="FFFFFF" w:themeFill="background1"/>
            <w:noWrap/>
          </w:tcPr>
          <w:p w:rsidR="00431553" w:rsidRPr="008B5DAC" w:rsidRDefault="00431553" w:rsidP="00431553">
            <w:pPr>
              <w:spacing w:before="0" w:after="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1</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right w:val="none" w:sz="0" w:space="0" w:color="auto"/>
            </w:tcBorders>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Comunidad Valenciana</w:t>
            </w:r>
          </w:p>
        </w:tc>
        <w:tc>
          <w:tcPr>
            <w:tcW w:w="1842"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2</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237" w:type="dxa"/>
            <w:shd w:val="clear" w:color="auto" w:fill="FFFFFF" w:themeFill="background1"/>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Órganos Centrales</w:t>
            </w:r>
          </w:p>
        </w:tc>
        <w:tc>
          <w:tcPr>
            <w:tcW w:w="1842" w:type="dxa"/>
            <w:shd w:val="clear" w:color="auto" w:fill="FFFFFF" w:themeFill="background1"/>
            <w:noWrap/>
          </w:tcPr>
          <w:p w:rsidR="00431553" w:rsidRPr="008B5DAC" w:rsidRDefault="00431553" w:rsidP="00431553">
            <w:pPr>
              <w:spacing w:before="0" w:after="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0</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right w:val="none" w:sz="0" w:space="0" w:color="auto"/>
            </w:tcBorders>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TOTAL</w:t>
            </w:r>
          </w:p>
        </w:tc>
        <w:tc>
          <w:tcPr>
            <w:tcW w:w="1842"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eastAsia="Times New Roman" w:cs="Arial"/>
                <w:sz w:val="16"/>
                <w:szCs w:val="16"/>
                <w:lang w:eastAsia="es-ES"/>
              </w:rPr>
              <w:fldChar w:fldCharType="begin"/>
            </w:r>
            <w:r w:rsidRPr="008B5DAC">
              <w:rPr>
                <w:rFonts w:ascii="Verdana" w:eastAsia="Times New Roman" w:hAnsi="Verdana" w:cs="Arial"/>
                <w:color w:val="auto"/>
                <w:sz w:val="16"/>
                <w:szCs w:val="16"/>
                <w:lang w:eastAsia="es-ES"/>
              </w:rPr>
              <w:instrText xml:space="preserve"> =SUM(ABOVE) </w:instrText>
            </w:r>
            <w:r w:rsidRPr="008B5DAC">
              <w:rPr>
                <w:rFonts w:eastAsia="Times New Roman" w:cs="Arial"/>
                <w:sz w:val="16"/>
                <w:szCs w:val="16"/>
                <w:lang w:eastAsia="es-ES"/>
              </w:rPr>
              <w:fldChar w:fldCharType="separate"/>
            </w:r>
            <w:r w:rsidRPr="008B5DAC">
              <w:rPr>
                <w:rFonts w:ascii="Verdana" w:eastAsia="Times New Roman" w:hAnsi="Verdana" w:cs="Arial"/>
                <w:noProof/>
                <w:color w:val="auto"/>
                <w:sz w:val="16"/>
                <w:szCs w:val="16"/>
                <w:lang w:eastAsia="es-ES"/>
              </w:rPr>
              <w:t>34</w:t>
            </w:r>
            <w:r w:rsidRPr="008B5DAC">
              <w:rPr>
                <w:rFonts w:eastAsia="Times New Roman" w:cs="Arial"/>
                <w:sz w:val="16"/>
                <w:szCs w:val="16"/>
                <w:lang w:eastAsia="es-ES"/>
              </w:rPr>
              <w:fldChar w:fldCharType="end"/>
            </w:r>
          </w:p>
        </w:tc>
      </w:tr>
    </w:tbl>
    <w:p w:rsidR="00431553" w:rsidRPr="00431553" w:rsidRDefault="00431553" w:rsidP="00431553">
      <w:pPr>
        <w:tabs>
          <w:tab w:val="left" w:pos="1665"/>
        </w:tabs>
        <w:spacing w:before="0" w:after="200"/>
        <w:ind w:firstLine="0"/>
        <w:jc w:val="left"/>
        <w:rPr>
          <w:szCs w:val="22"/>
          <w:lang w:val="es-ES_tradnl"/>
        </w:rPr>
      </w:pPr>
    </w:p>
    <w:tbl>
      <w:tblPr>
        <w:tblStyle w:val="Sombreadoclaro-nfasis12"/>
        <w:tblW w:w="8079"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6378"/>
        <w:gridCol w:w="1701"/>
      </w:tblGrid>
      <w:tr w:rsidR="00431553" w:rsidRPr="008B5DAC" w:rsidTr="00431553">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378" w:type="dxa"/>
            <w:tcBorders>
              <w:top w:val="none" w:sz="0" w:space="0" w:color="auto"/>
              <w:left w:val="none" w:sz="0" w:space="0" w:color="auto"/>
              <w:bottom w:val="none" w:sz="0" w:space="0" w:color="auto"/>
              <w:right w:val="none" w:sz="0" w:space="0" w:color="auto"/>
            </w:tcBorders>
            <w:shd w:val="clear" w:color="auto" w:fill="FFFFFF" w:themeFill="background1"/>
            <w:hideMark/>
          </w:tcPr>
          <w:p w:rsidR="00431553" w:rsidRPr="008B5DAC" w:rsidRDefault="00431553" w:rsidP="00431553">
            <w:pPr>
              <w:spacing w:before="0" w:after="0" w:line="240" w:lineRule="auto"/>
              <w:ind w:firstLine="0"/>
              <w:jc w:val="center"/>
              <w:rPr>
                <w:rFonts w:ascii="Verdana" w:hAnsi="Verdana"/>
                <w:color w:val="auto"/>
                <w:sz w:val="18"/>
                <w:szCs w:val="18"/>
                <w:lang w:val="es-ES_tradnl"/>
              </w:rPr>
            </w:pPr>
            <w:r w:rsidRPr="008B5DAC">
              <w:rPr>
                <w:rFonts w:ascii="Verdana" w:hAnsi="Verdana"/>
                <w:color w:val="auto"/>
                <w:sz w:val="18"/>
                <w:szCs w:val="18"/>
                <w:lang w:val="es-ES_tradnl"/>
              </w:rPr>
              <w:t xml:space="preserve">Expedientes disciplinarios incoados </w:t>
            </w:r>
            <w:proofErr w:type="spellStart"/>
            <w:r w:rsidRPr="008B5DAC">
              <w:rPr>
                <w:rFonts w:ascii="Verdana" w:hAnsi="Verdana"/>
                <w:color w:val="auto"/>
                <w:sz w:val="18"/>
                <w:szCs w:val="18"/>
                <w:lang w:val="es-ES_tradnl"/>
              </w:rPr>
              <w:t>segúnel</w:t>
            </w:r>
            <w:proofErr w:type="spellEnd"/>
            <w:r w:rsidRPr="008B5DAC">
              <w:rPr>
                <w:rFonts w:ascii="Verdana" w:hAnsi="Verdana"/>
                <w:color w:val="auto"/>
                <w:sz w:val="18"/>
                <w:szCs w:val="18"/>
                <w:lang w:val="es-ES_tradnl"/>
              </w:rPr>
              <w:t xml:space="preserve"> origen de la denuncia </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noWrap/>
            <w:hideMark/>
          </w:tcPr>
          <w:p w:rsidR="00431553" w:rsidRPr="008B5DAC" w:rsidRDefault="00431553" w:rsidP="00431553">
            <w:pPr>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Verdana" w:hAnsi="Verdana"/>
                <w:color w:val="auto"/>
                <w:sz w:val="16"/>
                <w:szCs w:val="16"/>
                <w:lang w:val="es-ES_tradnl"/>
              </w:rPr>
            </w:pPr>
            <w:r w:rsidRPr="008B5DAC">
              <w:rPr>
                <w:rFonts w:ascii="Verdana" w:hAnsi="Verdana"/>
                <w:color w:val="auto"/>
                <w:sz w:val="16"/>
                <w:szCs w:val="16"/>
                <w:lang w:val="es-ES_tradnl"/>
              </w:rPr>
              <w:t>Año 2017</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378" w:type="dxa"/>
            <w:tcBorders>
              <w:left w:val="none" w:sz="0" w:space="0" w:color="auto"/>
              <w:right w:val="none" w:sz="0" w:space="0" w:color="auto"/>
            </w:tcBorders>
            <w:shd w:val="clear" w:color="auto" w:fill="FFFFFF" w:themeFill="background1"/>
            <w:hideMark/>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Por acuerdo de la Comisión Permanente</w:t>
            </w:r>
          </w:p>
        </w:tc>
        <w:tc>
          <w:tcPr>
            <w:tcW w:w="1701" w:type="dxa"/>
            <w:tcBorders>
              <w:left w:val="none" w:sz="0" w:space="0" w:color="auto"/>
              <w:right w:val="none" w:sz="0" w:space="0" w:color="auto"/>
            </w:tcBorders>
            <w:shd w:val="clear" w:color="auto" w:fill="FFFFFF" w:themeFill="background1"/>
            <w:noWrap/>
            <w:hideMark/>
          </w:tcPr>
          <w:p w:rsidR="00431553" w:rsidRPr="008B5DAC" w:rsidRDefault="00431553" w:rsidP="00431553">
            <w:pPr>
              <w:spacing w:before="0" w:after="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3</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378" w:type="dxa"/>
            <w:shd w:val="clear" w:color="auto" w:fill="FFFFFF" w:themeFill="background1"/>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Jefatura del Servicio de Inspección</w:t>
            </w:r>
          </w:p>
        </w:tc>
        <w:tc>
          <w:tcPr>
            <w:tcW w:w="1701" w:type="dxa"/>
            <w:shd w:val="clear" w:color="auto" w:fill="FFFFFF" w:themeFill="background1"/>
            <w:noWrap/>
          </w:tcPr>
          <w:p w:rsidR="00431553" w:rsidRPr="008B5DAC" w:rsidRDefault="00431553" w:rsidP="00431553">
            <w:pPr>
              <w:spacing w:before="0" w:after="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7</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378" w:type="dxa"/>
            <w:tcBorders>
              <w:left w:val="none" w:sz="0" w:space="0" w:color="auto"/>
              <w:right w:val="none" w:sz="0" w:space="0" w:color="auto"/>
            </w:tcBorders>
            <w:shd w:val="clear" w:color="auto" w:fill="FFFFFF" w:themeFill="background1"/>
          </w:tcPr>
          <w:p w:rsidR="00431553" w:rsidRPr="008B5DAC" w:rsidRDefault="00431553" w:rsidP="00431553">
            <w:pPr>
              <w:spacing w:before="0" w:after="0" w:line="240" w:lineRule="auto"/>
              <w:ind w:left="34"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Jefatura del Servicio de Inspección y particulares</w:t>
            </w:r>
          </w:p>
        </w:tc>
        <w:tc>
          <w:tcPr>
            <w:tcW w:w="1701"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3</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378" w:type="dxa"/>
            <w:shd w:val="clear" w:color="auto" w:fill="FFFFFF" w:themeFill="background1"/>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Tribunales Superiores de Justicia</w:t>
            </w:r>
          </w:p>
        </w:tc>
        <w:tc>
          <w:tcPr>
            <w:tcW w:w="1701" w:type="dxa"/>
            <w:shd w:val="clear" w:color="auto" w:fill="FFFFFF" w:themeFill="background1"/>
            <w:noWrap/>
          </w:tcPr>
          <w:p w:rsidR="00431553" w:rsidRPr="008B5DAC" w:rsidRDefault="00431553" w:rsidP="00431553">
            <w:pPr>
              <w:spacing w:before="0" w:after="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9</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378" w:type="dxa"/>
            <w:tcBorders>
              <w:left w:val="none" w:sz="0" w:space="0" w:color="auto"/>
              <w:right w:val="none" w:sz="0" w:space="0" w:color="auto"/>
            </w:tcBorders>
            <w:shd w:val="clear" w:color="auto" w:fill="FFFFFF" w:themeFill="background1"/>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Tribunal Superior de Justicia y Fiscalía Comunidad Autónoma</w:t>
            </w:r>
          </w:p>
        </w:tc>
        <w:tc>
          <w:tcPr>
            <w:tcW w:w="1701"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1</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378" w:type="dxa"/>
            <w:shd w:val="clear" w:color="auto" w:fill="FFFFFF" w:themeFill="background1"/>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Tribunales Superiores de Justicia y particulares</w:t>
            </w:r>
          </w:p>
        </w:tc>
        <w:tc>
          <w:tcPr>
            <w:tcW w:w="1701" w:type="dxa"/>
            <w:shd w:val="clear" w:color="auto" w:fill="FFFFFF" w:themeFill="background1"/>
            <w:noWrap/>
          </w:tcPr>
          <w:p w:rsidR="00431553" w:rsidRPr="008B5DAC" w:rsidRDefault="00431553" w:rsidP="00431553">
            <w:pPr>
              <w:spacing w:before="0" w:after="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2</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378" w:type="dxa"/>
            <w:tcBorders>
              <w:left w:val="none" w:sz="0" w:space="0" w:color="auto"/>
              <w:right w:val="none" w:sz="0" w:space="0" w:color="auto"/>
            </w:tcBorders>
            <w:shd w:val="clear" w:color="auto" w:fill="FFFFFF" w:themeFill="background1"/>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Audiencias Provinciales</w:t>
            </w:r>
          </w:p>
        </w:tc>
        <w:tc>
          <w:tcPr>
            <w:tcW w:w="1701"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1</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378" w:type="dxa"/>
            <w:shd w:val="clear" w:color="auto" w:fill="FFFFFF" w:themeFill="background1"/>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De oficio</w:t>
            </w:r>
          </w:p>
        </w:tc>
        <w:tc>
          <w:tcPr>
            <w:tcW w:w="1701" w:type="dxa"/>
            <w:shd w:val="clear" w:color="auto" w:fill="FFFFFF" w:themeFill="background1"/>
            <w:noWrap/>
          </w:tcPr>
          <w:p w:rsidR="00431553" w:rsidRPr="008B5DAC" w:rsidRDefault="00431553" w:rsidP="00431553">
            <w:pPr>
              <w:spacing w:before="0" w:after="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1</w:t>
            </w:r>
          </w:p>
        </w:tc>
      </w:tr>
      <w:tr w:rsidR="00431553" w:rsidRPr="008B5DAC" w:rsidTr="0043155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378" w:type="dxa"/>
            <w:tcBorders>
              <w:left w:val="none" w:sz="0" w:space="0" w:color="auto"/>
              <w:right w:val="none" w:sz="0" w:space="0" w:color="auto"/>
            </w:tcBorders>
            <w:shd w:val="clear" w:color="auto" w:fill="FFFFFF" w:themeFill="background1"/>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Particulares</w:t>
            </w:r>
          </w:p>
        </w:tc>
        <w:tc>
          <w:tcPr>
            <w:tcW w:w="1701" w:type="dxa"/>
            <w:tcBorders>
              <w:left w:val="none" w:sz="0" w:space="0" w:color="auto"/>
              <w:right w:val="none" w:sz="0" w:space="0" w:color="auto"/>
            </w:tcBorders>
            <w:shd w:val="clear" w:color="auto" w:fill="FFFFFF" w:themeFill="background1"/>
            <w:noWrap/>
          </w:tcPr>
          <w:p w:rsidR="00431553" w:rsidRPr="008B5DAC" w:rsidRDefault="00431553" w:rsidP="00431553">
            <w:pPr>
              <w:spacing w:before="0" w:after="0" w:line="240" w:lineRule="auto"/>
              <w:ind w:firstLine="0"/>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7</w:t>
            </w:r>
          </w:p>
        </w:tc>
      </w:tr>
      <w:tr w:rsidR="00431553" w:rsidRPr="008B5DAC" w:rsidTr="00431553">
        <w:trPr>
          <w:trHeight w:val="57"/>
        </w:trPr>
        <w:tc>
          <w:tcPr>
            <w:cnfStyle w:val="001000000000" w:firstRow="0" w:lastRow="0" w:firstColumn="1" w:lastColumn="0" w:oddVBand="0" w:evenVBand="0" w:oddHBand="0" w:evenHBand="0" w:firstRowFirstColumn="0" w:firstRowLastColumn="0" w:lastRowFirstColumn="0" w:lastRowLastColumn="0"/>
            <w:tcW w:w="6378" w:type="dxa"/>
            <w:shd w:val="clear" w:color="auto" w:fill="FFFFFF" w:themeFill="background1"/>
          </w:tcPr>
          <w:p w:rsidR="00431553" w:rsidRPr="008B5DAC" w:rsidRDefault="00431553" w:rsidP="00431553">
            <w:pPr>
              <w:spacing w:before="0" w:after="0" w:line="240" w:lineRule="auto"/>
              <w:ind w:firstLine="0"/>
              <w:jc w:val="left"/>
              <w:rPr>
                <w:rFonts w:ascii="Verdana" w:eastAsia="Times New Roman" w:hAnsi="Verdana" w:cs="Arial"/>
                <w:color w:val="auto"/>
                <w:sz w:val="16"/>
                <w:szCs w:val="16"/>
                <w:lang w:eastAsia="es-ES"/>
              </w:rPr>
            </w:pPr>
            <w:r w:rsidRPr="008B5DAC">
              <w:rPr>
                <w:rFonts w:ascii="Verdana" w:eastAsia="Times New Roman" w:hAnsi="Verdana" w:cs="Arial"/>
                <w:color w:val="auto"/>
                <w:sz w:val="16"/>
                <w:szCs w:val="16"/>
                <w:lang w:eastAsia="es-ES"/>
              </w:rPr>
              <w:t>TOTAL</w:t>
            </w:r>
          </w:p>
        </w:tc>
        <w:tc>
          <w:tcPr>
            <w:tcW w:w="1701" w:type="dxa"/>
            <w:shd w:val="clear" w:color="auto" w:fill="FFFFFF" w:themeFill="background1"/>
            <w:noWrap/>
          </w:tcPr>
          <w:p w:rsidR="00431553" w:rsidRPr="008B5DAC" w:rsidRDefault="00431553" w:rsidP="00431553">
            <w:pPr>
              <w:spacing w:before="0" w:after="0" w:line="240" w:lineRule="auto"/>
              <w:ind w:firstLine="0"/>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auto"/>
                <w:sz w:val="16"/>
                <w:szCs w:val="16"/>
                <w:lang w:eastAsia="es-ES"/>
              </w:rPr>
            </w:pPr>
            <w:r w:rsidRPr="008B5DAC">
              <w:rPr>
                <w:rFonts w:eastAsia="Times New Roman" w:cs="Arial"/>
                <w:sz w:val="16"/>
                <w:szCs w:val="16"/>
                <w:lang w:eastAsia="es-ES"/>
              </w:rPr>
              <w:fldChar w:fldCharType="begin"/>
            </w:r>
            <w:r w:rsidRPr="008B5DAC">
              <w:rPr>
                <w:rFonts w:ascii="Verdana" w:eastAsia="Times New Roman" w:hAnsi="Verdana" w:cs="Arial"/>
                <w:color w:val="auto"/>
                <w:sz w:val="16"/>
                <w:szCs w:val="16"/>
                <w:lang w:eastAsia="es-ES"/>
              </w:rPr>
              <w:instrText xml:space="preserve"> =SUM(ABOVE) </w:instrText>
            </w:r>
            <w:r w:rsidRPr="008B5DAC">
              <w:rPr>
                <w:rFonts w:eastAsia="Times New Roman" w:cs="Arial"/>
                <w:sz w:val="16"/>
                <w:szCs w:val="16"/>
                <w:lang w:eastAsia="es-ES"/>
              </w:rPr>
              <w:fldChar w:fldCharType="separate"/>
            </w:r>
            <w:r w:rsidRPr="008B5DAC">
              <w:rPr>
                <w:rFonts w:ascii="Verdana" w:eastAsia="Times New Roman" w:hAnsi="Verdana" w:cs="Arial"/>
                <w:noProof/>
                <w:color w:val="auto"/>
                <w:sz w:val="16"/>
                <w:szCs w:val="16"/>
                <w:lang w:eastAsia="es-ES"/>
              </w:rPr>
              <w:t>34</w:t>
            </w:r>
            <w:r w:rsidRPr="008B5DAC">
              <w:rPr>
                <w:rFonts w:eastAsia="Times New Roman" w:cs="Arial"/>
                <w:sz w:val="16"/>
                <w:szCs w:val="16"/>
                <w:lang w:eastAsia="es-ES"/>
              </w:rPr>
              <w:fldChar w:fldCharType="end"/>
            </w:r>
          </w:p>
        </w:tc>
      </w:tr>
    </w:tbl>
    <w:p w:rsidR="00431553" w:rsidRPr="00431553" w:rsidRDefault="00431553" w:rsidP="00431553">
      <w:pPr>
        <w:spacing w:before="0" w:after="0"/>
        <w:ind w:left="568" w:firstLine="0"/>
        <w:contextualSpacing/>
        <w:rPr>
          <w:rFonts w:eastAsia="Calibri" w:cs="Times New Roman"/>
          <w:szCs w:val="22"/>
        </w:rPr>
      </w:pPr>
    </w:p>
    <w:p w:rsidR="00431553" w:rsidRPr="00431553" w:rsidRDefault="00431553" w:rsidP="00431553">
      <w:pPr>
        <w:spacing w:before="0" w:after="0"/>
        <w:ind w:firstLine="426"/>
        <w:contextualSpacing/>
        <w:rPr>
          <w:rFonts w:eastAsia="Calibri" w:cs="Times New Roman"/>
          <w:szCs w:val="22"/>
        </w:rPr>
      </w:pPr>
      <w:r w:rsidRPr="00431553">
        <w:rPr>
          <w:rFonts w:eastAsia="Calibri" w:cs="Times New Roman"/>
          <w:szCs w:val="22"/>
        </w:rPr>
        <w:t>Plantilla de la Sección de Expedientes Disciplinarios</w:t>
      </w:r>
    </w:p>
    <w:p w:rsidR="00431553" w:rsidRPr="00431553" w:rsidRDefault="00431553" w:rsidP="00431553">
      <w:pPr>
        <w:spacing w:before="0" w:after="0"/>
        <w:ind w:firstLine="708"/>
        <w:rPr>
          <w:rFonts w:eastAsiaTheme="minorEastAsia" w:cs="Times New Roman"/>
          <w:szCs w:val="22"/>
          <w:lang w:eastAsia="es-ES_tradnl"/>
        </w:rPr>
      </w:pPr>
    </w:p>
    <w:p w:rsidR="00431553" w:rsidRPr="00431553" w:rsidRDefault="00431553" w:rsidP="00431553">
      <w:pPr>
        <w:spacing w:before="0" w:after="0"/>
        <w:ind w:firstLine="426"/>
        <w:rPr>
          <w:rFonts w:eastAsiaTheme="minorEastAsia" w:cs="Times New Roman"/>
          <w:szCs w:val="22"/>
          <w:lang w:val="es-ES_tradnl" w:eastAsia="es-ES_tradnl"/>
        </w:rPr>
      </w:pPr>
      <w:r w:rsidRPr="00431553">
        <w:rPr>
          <w:rFonts w:eastAsiaTheme="minorEastAsia" w:cs="Times New Roman"/>
          <w:szCs w:val="22"/>
          <w:lang w:val="es-ES_tradnl" w:eastAsia="es-ES_tradnl"/>
        </w:rPr>
        <w:t>La Sección de Expedientes Disciplinarios, coordinada por el director del Servicio del Promotor de la Acción Disciplinaria, está integrada por una letrada con nivel 29, un funcionario del cuerpo de gestión con nivel 26 y una funcionaria del cuerpo administrativo con nivel 20.</w:t>
      </w:r>
    </w:p>
    <w:p w:rsidR="00572EF1" w:rsidRPr="00431553" w:rsidRDefault="00572EF1"/>
    <w:sectPr w:rsidR="00572EF1" w:rsidRPr="00431553" w:rsidSect="00FD4987">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w:altName w:val="Gill Sans MT Ext Condensed Bold"/>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0DC"/>
    <w:multiLevelType w:val="hybridMultilevel"/>
    <w:tmpl w:val="F4C6FB8E"/>
    <w:lvl w:ilvl="0" w:tplc="DDB2AD04">
      <w:start w:val="1"/>
      <w:numFmt w:val="upperRoman"/>
      <w:pStyle w:val="Nivel22016"/>
      <w:lvlText w:val="%1."/>
      <w:lvlJc w:val="left"/>
      <w:pPr>
        <w:ind w:left="1077" w:hanging="72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
    <w:nsid w:val="0EFD3373"/>
    <w:multiLevelType w:val="hybridMultilevel"/>
    <w:tmpl w:val="4576258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2A3EF1"/>
    <w:multiLevelType w:val="hybridMultilevel"/>
    <w:tmpl w:val="B4DAA426"/>
    <w:lvl w:ilvl="0" w:tplc="2B967A3C">
      <w:start w:val="2"/>
      <w:numFmt w:val="bullet"/>
      <w:lvlText w:val="-"/>
      <w:lvlJc w:val="left"/>
      <w:pPr>
        <w:ind w:left="1080" w:hanging="360"/>
      </w:pPr>
      <w:rPr>
        <w:rFonts w:ascii="Verdana" w:eastAsiaTheme="minorHAnsi" w:hAnsi="Verdana"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FEF49D3"/>
    <w:multiLevelType w:val="hybridMultilevel"/>
    <w:tmpl w:val="78306FC6"/>
    <w:lvl w:ilvl="0" w:tplc="0C0A0001">
      <w:start w:val="1"/>
      <w:numFmt w:val="bullet"/>
      <w:lvlText w:val=""/>
      <w:lvlJc w:val="left"/>
      <w:pPr>
        <w:ind w:left="1077" w:hanging="360"/>
      </w:pPr>
      <w:rPr>
        <w:rFonts w:ascii="Symbol" w:hAnsi="Symbol" w:hint="default"/>
      </w:rPr>
    </w:lvl>
    <w:lvl w:ilvl="1" w:tplc="0C0A0003">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
    <w:nsid w:val="2717474E"/>
    <w:multiLevelType w:val="hybridMultilevel"/>
    <w:tmpl w:val="9D589FBC"/>
    <w:lvl w:ilvl="0" w:tplc="0C0A0003">
      <w:start w:val="1"/>
      <w:numFmt w:val="bullet"/>
      <w:lvlText w:val="o"/>
      <w:lvlJc w:val="left"/>
      <w:pPr>
        <w:ind w:left="2136" w:hanging="360"/>
      </w:pPr>
      <w:rPr>
        <w:rFonts w:ascii="Courier New" w:hAnsi="Courier New" w:cs="Courier New"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5">
    <w:nsid w:val="2A5A6E01"/>
    <w:multiLevelType w:val="multilevel"/>
    <w:tmpl w:val="C630D5B4"/>
    <w:lvl w:ilvl="0">
      <w:start w:val="1"/>
      <w:numFmt w:val="decimal"/>
      <w:lvlText w:val="%1"/>
      <w:lvlJc w:val="left"/>
      <w:pPr>
        <w:ind w:left="645" w:hanging="645"/>
      </w:pPr>
      <w:rPr>
        <w:rFonts w:hint="default"/>
        <w:b/>
      </w:rPr>
    </w:lvl>
    <w:lvl w:ilvl="1">
      <w:start w:val="2"/>
      <w:numFmt w:val="decimal"/>
      <w:lvlText w:val="%1.%2"/>
      <w:lvlJc w:val="left"/>
      <w:pPr>
        <w:ind w:left="1004" w:hanging="720"/>
      </w:pPr>
      <w:rPr>
        <w:rFonts w:hint="default"/>
        <w:b/>
      </w:rPr>
    </w:lvl>
    <w:lvl w:ilvl="2">
      <w:start w:val="2"/>
      <w:numFmt w:val="decimal"/>
      <w:pStyle w:val="subt121"/>
      <w:lvlText w:val="%1.%2.%3"/>
      <w:lvlJc w:val="left"/>
      <w:pPr>
        <w:ind w:left="1434" w:hanging="720"/>
      </w:pPr>
      <w:rPr>
        <w:rFonts w:hint="default"/>
        <w:b w:val="0"/>
      </w:rPr>
    </w:lvl>
    <w:lvl w:ilvl="3">
      <w:start w:val="1"/>
      <w:numFmt w:val="decimal"/>
      <w:lvlText w:val="%1.%2.%3.%4"/>
      <w:lvlJc w:val="left"/>
      <w:pPr>
        <w:ind w:left="2151" w:hanging="1080"/>
      </w:pPr>
      <w:rPr>
        <w:rFonts w:hint="default"/>
        <w:b/>
      </w:rPr>
    </w:lvl>
    <w:lvl w:ilvl="4">
      <w:start w:val="1"/>
      <w:numFmt w:val="decimal"/>
      <w:lvlText w:val="%1.%2.%3.%4.%5"/>
      <w:lvlJc w:val="left"/>
      <w:pPr>
        <w:ind w:left="2868" w:hanging="1440"/>
      </w:pPr>
      <w:rPr>
        <w:rFonts w:hint="default"/>
        <w:b/>
      </w:rPr>
    </w:lvl>
    <w:lvl w:ilvl="5">
      <w:start w:val="1"/>
      <w:numFmt w:val="decimal"/>
      <w:lvlText w:val="%1.%2.%3.%4.%5.%6"/>
      <w:lvlJc w:val="left"/>
      <w:pPr>
        <w:ind w:left="3585" w:hanging="1800"/>
      </w:pPr>
      <w:rPr>
        <w:rFonts w:hint="default"/>
        <w:b/>
      </w:rPr>
    </w:lvl>
    <w:lvl w:ilvl="6">
      <w:start w:val="1"/>
      <w:numFmt w:val="decimal"/>
      <w:lvlText w:val="%1.%2.%3.%4.%5.%6.%7"/>
      <w:lvlJc w:val="left"/>
      <w:pPr>
        <w:ind w:left="3942" w:hanging="1800"/>
      </w:pPr>
      <w:rPr>
        <w:rFonts w:hint="default"/>
        <w:b/>
      </w:rPr>
    </w:lvl>
    <w:lvl w:ilvl="7">
      <w:start w:val="1"/>
      <w:numFmt w:val="decimal"/>
      <w:lvlText w:val="%1.%2.%3.%4.%5.%6.%7.%8"/>
      <w:lvlJc w:val="left"/>
      <w:pPr>
        <w:ind w:left="4659" w:hanging="2160"/>
      </w:pPr>
      <w:rPr>
        <w:rFonts w:hint="default"/>
        <w:b/>
      </w:rPr>
    </w:lvl>
    <w:lvl w:ilvl="8">
      <w:start w:val="1"/>
      <w:numFmt w:val="decimal"/>
      <w:lvlText w:val="%1.%2.%3.%4.%5.%6.%7.%8.%9"/>
      <w:lvlJc w:val="left"/>
      <w:pPr>
        <w:ind w:left="5376" w:hanging="2520"/>
      </w:pPr>
      <w:rPr>
        <w:rFonts w:hint="default"/>
        <w:b/>
      </w:rPr>
    </w:lvl>
  </w:abstractNum>
  <w:abstractNum w:abstractNumId="6">
    <w:nsid w:val="325E6FE5"/>
    <w:multiLevelType w:val="hybridMultilevel"/>
    <w:tmpl w:val="AD10E6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A91099"/>
    <w:multiLevelType w:val="hybridMultilevel"/>
    <w:tmpl w:val="4A309132"/>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8">
    <w:nsid w:val="39702FBD"/>
    <w:multiLevelType w:val="multilevel"/>
    <w:tmpl w:val="4810F2F6"/>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4B651BA3"/>
    <w:multiLevelType w:val="hybridMultilevel"/>
    <w:tmpl w:val="C08A28DA"/>
    <w:lvl w:ilvl="0" w:tplc="9C0E740C">
      <w:start w:val="1"/>
      <w:numFmt w:val="bullet"/>
      <w:pStyle w:val="Vietas1"/>
      <w:lvlText w:val=""/>
      <w:lvlJc w:val="left"/>
      <w:pPr>
        <w:ind w:left="1077" w:hanging="360"/>
      </w:pPr>
      <w:rPr>
        <w:rFonts w:ascii="Symbol" w:hAnsi="Symbol" w:hint="default"/>
        <w:sz w:val="24"/>
        <w:szCs w:val="24"/>
      </w:rPr>
    </w:lvl>
    <w:lvl w:ilvl="1" w:tplc="E6CC9F80">
      <w:start w:val="1"/>
      <w:numFmt w:val="bullet"/>
      <w:pStyle w:val="Vietas2"/>
      <w:lvlText w:val="o"/>
      <w:lvlJc w:val="left"/>
      <w:pPr>
        <w:ind w:left="1797" w:hanging="360"/>
      </w:pPr>
      <w:rPr>
        <w:rFonts w:ascii="Courier New" w:hAnsi="Courier New" w:cs="Courier New" w:hint="default"/>
        <w:sz w:val="24"/>
        <w:szCs w:val="24"/>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0">
    <w:nsid w:val="5BC97A51"/>
    <w:multiLevelType w:val="multilevel"/>
    <w:tmpl w:val="483EEA98"/>
    <w:lvl w:ilvl="0">
      <w:start w:val="1"/>
      <w:numFmt w:val="decimal"/>
      <w:pStyle w:val="Nivel3"/>
      <w:lvlText w:val="%1."/>
      <w:lvlJc w:val="left"/>
      <w:pPr>
        <w:ind w:left="927" w:hanging="360"/>
      </w:pPr>
      <w:rPr>
        <w:rFonts w:hint="default"/>
        <w:b w:val="0"/>
        <w:color w:val="000000"/>
        <w:sz w:val="22"/>
        <w:szCs w:val="22"/>
      </w:rPr>
    </w:lvl>
    <w:lvl w:ilvl="1">
      <w:start w:val="1"/>
      <w:numFmt w:val="decimal"/>
      <w:isLgl/>
      <w:lvlText w:val="%1.%2."/>
      <w:lvlJc w:val="left"/>
      <w:pPr>
        <w:ind w:left="1287" w:hanging="720"/>
      </w:pPr>
      <w:rPr>
        <w:rFonts w:hint="default"/>
      </w:rPr>
    </w:lvl>
    <w:lvl w:ilvl="2">
      <w:start w:val="1"/>
      <w:numFmt w:val="decimal"/>
      <w:isLgl/>
      <w:lvlText w:val="%1.%2.%3."/>
      <w:lvlJc w:val="left"/>
      <w:pPr>
        <w:ind w:left="1080" w:hanging="1080"/>
      </w:pPr>
      <w:rPr>
        <w:rFonts w:hint="default"/>
        <w:b w:val="0"/>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3087" w:hanging="2520"/>
      </w:pPr>
      <w:rPr>
        <w:rFonts w:hint="default"/>
      </w:rPr>
    </w:lvl>
    <w:lvl w:ilvl="8">
      <w:start w:val="1"/>
      <w:numFmt w:val="decimal"/>
      <w:isLgl/>
      <w:lvlText w:val="%1.%2.%3.%4.%5.%6.%7.%8.%9."/>
      <w:lvlJc w:val="left"/>
      <w:pPr>
        <w:ind w:left="3087" w:hanging="2520"/>
      </w:pPr>
      <w:rPr>
        <w:rFonts w:hint="default"/>
      </w:rPr>
    </w:lvl>
  </w:abstractNum>
  <w:abstractNum w:abstractNumId="11">
    <w:nsid w:val="5CE46875"/>
    <w:multiLevelType w:val="multilevel"/>
    <w:tmpl w:val="0DD62124"/>
    <w:lvl w:ilvl="0">
      <w:start w:val="1"/>
      <w:numFmt w:val="upperRoman"/>
      <w:lvlText w:val="%1."/>
      <w:lvlJc w:val="right"/>
      <w:pPr>
        <w:ind w:left="0" w:firstLine="0"/>
      </w:pPr>
      <w:rPr>
        <w:rFonts w:hint="default"/>
        <w:b/>
        <w:sz w:val="24"/>
      </w:rPr>
    </w:lvl>
    <w:lvl w:ilvl="1">
      <w:start w:val="1"/>
      <w:numFmt w:val="decimal"/>
      <w:pStyle w:val="Titulo3"/>
      <w:lvlText w:val="1.2.%2. "/>
      <w:lvlJc w:val="left"/>
      <w:pPr>
        <w:ind w:left="1353"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nsid w:val="799F226E"/>
    <w:multiLevelType w:val="hybridMultilevel"/>
    <w:tmpl w:val="E3BC4B44"/>
    <w:lvl w:ilvl="0" w:tplc="2B967A3C">
      <w:start w:val="2"/>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12"/>
  </w:num>
  <w:num w:numId="5">
    <w:abstractNumId w:val="4"/>
  </w:num>
  <w:num w:numId="6">
    <w:abstractNumId w:val="6"/>
  </w:num>
  <w:num w:numId="7">
    <w:abstractNumId w:val="2"/>
  </w:num>
  <w:num w:numId="8">
    <w:abstractNumId w:val="7"/>
  </w:num>
  <w:num w:numId="9">
    <w:abstractNumId w:val="9"/>
  </w:num>
  <w:num w:numId="10">
    <w:abstractNumId w:val="5"/>
  </w:num>
  <w:num w:numId="11">
    <w:abstractNumId w:val="11"/>
  </w:num>
  <w:num w:numId="12">
    <w:abstractNumId w:val="1"/>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53"/>
    <w:rsid w:val="003F4800"/>
    <w:rsid w:val="00431553"/>
    <w:rsid w:val="00572EF1"/>
    <w:rsid w:val="005F50BD"/>
    <w:rsid w:val="0060745F"/>
    <w:rsid w:val="008B5DAC"/>
    <w:rsid w:val="00915FC5"/>
    <w:rsid w:val="00A628F9"/>
    <w:rsid w:val="00FD49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b/>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8"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annotation subject" w:uiPriority="0"/>
    <w:lsdException w:name="Table Columns 2" w:uiPriority="0"/>
    <w:lsdException w:name="Table Columns 3" w:uiPriority="0"/>
    <w:lsdException w:name="Table Columns 4" w:uiPriority="0"/>
    <w:lsdException w:name="Table Columns 5" w:uiPriority="0"/>
    <w:lsdException w:name="Table List 1" w:uiPriority="0"/>
    <w:lsdException w:name="Table List 6" w:uiPriority="0"/>
    <w:lsdException w:name="Table List 7" w:uiPriority="0"/>
    <w:lsdException w:name="Table List 8" w:uiPriority="0"/>
    <w:lsdException w:name="Table 3D effects 2" w:uiPriority="0"/>
    <w:lsdException w:name="Table 3D effects 3" w:uiPriority="0"/>
    <w:lsdException w:name="Table Contemporary" w:uiPriority="0"/>
    <w:lsdException w:name="Table Subt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extoindependiente"/>
    <w:qFormat/>
    <w:rsid w:val="003F4800"/>
    <w:pPr>
      <w:spacing w:before="120" w:after="120" w:line="300" w:lineRule="exact"/>
      <w:ind w:firstLine="357"/>
      <w:jc w:val="both"/>
    </w:pPr>
    <w:rPr>
      <w:b w:val="0"/>
      <w:szCs w:val="24"/>
    </w:rPr>
  </w:style>
  <w:style w:type="paragraph" w:styleId="Ttulo1">
    <w:name w:val="heading 1"/>
    <w:aliases w:val="MEMORIA TIT 1"/>
    <w:basedOn w:val="Normal"/>
    <w:next w:val="Normal"/>
    <w:link w:val="Ttulo1Car"/>
    <w:autoRedefine/>
    <w:qFormat/>
    <w:rsid w:val="0060745F"/>
    <w:pPr>
      <w:keepNext/>
      <w:keepLines/>
      <w:spacing w:before="0" w:after="0"/>
      <w:outlineLvl w:val="0"/>
    </w:pPr>
    <w:rPr>
      <w:rFonts w:eastAsiaTheme="majorEastAsia" w:cstheme="majorBidi"/>
      <w:b/>
      <w:bCs/>
      <w:color w:val="365F91" w:themeColor="accent1" w:themeShade="BF"/>
      <w:sz w:val="28"/>
      <w:szCs w:val="28"/>
    </w:rPr>
  </w:style>
  <w:style w:type="paragraph" w:styleId="Ttulo2">
    <w:name w:val="heading 2"/>
    <w:basedOn w:val="Normal"/>
    <w:next w:val="Normal"/>
    <w:link w:val="Ttulo2Car"/>
    <w:unhideWhenUsed/>
    <w:qFormat/>
    <w:rsid w:val="00431553"/>
    <w:pPr>
      <w:keepNext/>
      <w:keepLines/>
      <w:spacing w:before="0" w:after="0"/>
      <w:ind w:firstLine="0"/>
      <w:outlineLvl w:val="1"/>
    </w:pPr>
    <w:rPr>
      <w:rFonts w:eastAsiaTheme="majorEastAsia" w:cstheme="majorBidi"/>
      <w:b/>
      <w:bCs/>
      <w:szCs w:val="26"/>
    </w:rPr>
  </w:style>
  <w:style w:type="paragraph" w:styleId="Ttulo3">
    <w:name w:val="heading 3"/>
    <w:basedOn w:val="Normal"/>
    <w:next w:val="Normal"/>
    <w:link w:val="Ttulo3Car"/>
    <w:unhideWhenUsed/>
    <w:qFormat/>
    <w:rsid w:val="00431553"/>
    <w:pPr>
      <w:keepNext/>
      <w:keepLines/>
      <w:spacing w:before="0" w:after="0"/>
      <w:ind w:firstLine="680"/>
      <w:outlineLvl w:val="2"/>
    </w:pPr>
    <w:rPr>
      <w:rFonts w:eastAsiaTheme="majorEastAsia" w:cstheme="majorBidi"/>
      <w:bCs/>
    </w:rPr>
  </w:style>
  <w:style w:type="paragraph" w:styleId="Ttulo4">
    <w:name w:val="heading 4"/>
    <w:basedOn w:val="Normal"/>
    <w:next w:val="Normal"/>
    <w:link w:val="Ttulo4Car"/>
    <w:qFormat/>
    <w:rsid w:val="00431553"/>
    <w:pPr>
      <w:keepNext/>
      <w:spacing w:before="0" w:after="0" w:line="240" w:lineRule="auto"/>
      <w:ind w:firstLine="0"/>
      <w:outlineLvl w:val="3"/>
    </w:pPr>
    <w:rPr>
      <w:rFonts w:ascii="Arial" w:eastAsia="Times New Roman" w:hAnsi="Arial" w:cs="Arial"/>
      <w:b/>
      <w:i/>
      <w:iCs/>
      <w:color w:val="FFFFFF"/>
      <w:sz w:val="24"/>
      <w:lang w:eastAsia="es-ES"/>
    </w:rPr>
  </w:style>
  <w:style w:type="paragraph" w:styleId="Ttulo5">
    <w:name w:val="heading 5"/>
    <w:basedOn w:val="Normal"/>
    <w:next w:val="Normal"/>
    <w:link w:val="Ttulo5Car"/>
    <w:qFormat/>
    <w:rsid w:val="00431553"/>
    <w:pPr>
      <w:keepNext/>
      <w:spacing w:before="0" w:after="0" w:line="240" w:lineRule="auto"/>
      <w:ind w:left="708" w:firstLine="0"/>
      <w:jc w:val="left"/>
      <w:outlineLvl w:val="4"/>
    </w:pPr>
    <w:rPr>
      <w:rFonts w:ascii="Arial" w:eastAsia="Times New Roman" w:hAnsi="Arial" w:cs="Arial"/>
      <w:b/>
      <w:i/>
      <w:iCs/>
      <w:sz w:val="16"/>
      <w:lang w:eastAsia="es-ES"/>
    </w:rPr>
  </w:style>
  <w:style w:type="paragraph" w:styleId="Ttulo6">
    <w:name w:val="heading 6"/>
    <w:basedOn w:val="Normal"/>
    <w:next w:val="Normal"/>
    <w:link w:val="Ttulo6Car"/>
    <w:qFormat/>
    <w:rsid w:val="00431553"/>
    <w:pPr>
      <w:keepNext/>
      <w:spacing w:before="0" w:after="0" w:line="240" w:lineRule="auto"/>
      <w:ind w:firstLine="0"/>
      <w:jc w:val="left"/>
      <w:outlineLvl w:val="5"/>
    </w:pPr>
    <w:rPr>
      <w:rFonts w:ascii="Arial" w:eastAsia="Times New Roman" w:hAnsi="Arial" w:cs="Arial"/>
      <w:b/>
      <w:i/>
      <w:iCs/>
      <w:sz w:val="16"/>
      <w:lang w:eastAsia="es-ES"/>
    </w:rPr>
  </w:style>
  <w:style w:type="paragraph" w:styleId="Ttulo7">
    <w:name w:val="heading 7"/>
    <w:basedOn w:val="Normal"/>
    <w:next w:val="Normal"/>
    <w:link w:val="Ttulo7Car"/>
    <w:qFormat/>
    <w:rsid w:val="00431553"/>
    <w:pPr>
      <w:keepNext/>
      <w:autoSpaceDE w:val="0"/>
      <w:autoSpaceDN w:val="0"/>
      <w:adjustRightInd w:val="0"/>
      <w:spacing w:before="0" w:after="0" w:line="240" w:lineRule="auto"/>
      <w:ind w:firstLine="0"/>
      <w:jc w:val="center"/>
      <w:outlineLvl w:val="6"/>
    </w:pPr>
    <w:rPr>
      <w:rFonts w:ascii="Gill Sans" w:eastAsia="Times New Roman" w:hAnsi="Gill Sans" w:cs="Times New Roman"/>
      <w:bCs/>
      <w:color w:val="000000"/>
      <w:sz w:val="18"/>
      <w:szCs w:val="22"/>
      <w:lang w:val="es-ES_tradnl" w:eastAsia="es-ES"/>
    </w:rPr>
  </w:style>
  <w:style w:type="paragraph" w:styleId="Ttulo8">
    <w:name w:val="heading 8"/>
    <w:basedOn w:val="Normal"/>
    <w:next w:val="Normal"/>
    <w:link w:val="Ttulo8Car"/>
    <w:qFormat/>
    <w:rsid w:val="00431553"/>
    <w:pPr>
      <w:keepNext/>
      <w:spacing w:before="0" w:after="0" w:line="240" w:lineRule="auto"/>
      <w:ind w:firstLine="0"/>
      <w:outlineLvl w:val="7"/>
    </w:pPr>
    <w:rPr>
      <w:rFonts w:ascii="Arial Narrow" w:eastAsia="Times New Roman" w:hAnsi="Arial Narrow" w:cs="Times New Roman"/>
      <w:b/>
      <w:sz w:val="24"/>
      <w:szCs w:val="20"/>
      <w:lang w:eastAsia="es-ES"/>
    </w:rPr>
  </w:style>
  <w:style w:type="paragraph" w:styleId="Ttulo9">
    <w:name w:val="heading 9"/>
    <w:basedOn w:val="Normal"/>
    <w:next w:val="Normal"/>
    <w:link w:val="Ttulo9Car"/>
    <w:qFormat/>
    <w:rsid w:val="00431553"/>
    <w:pPr>
      <w:keepNext/>
      <w:spacing w:before="0" w:after="0" w:line="240" w:lineRule="auto"/>
      <w:ind w:firstLine="0"/>
      <w:jc w:val="center"/>
      <w:outlineLvl w:val="8"/>
    </w:pPr>
    <w:rPr>
      <w:rFonts w:ascii="Arial Narrow" w:eastAsia="Times New Roman" w:hAnsi="Arial Narrow" w:cs="Arial"/>
      <w:bCs/>
      <w:sz w:val="20"/>
      <w:lang w:val="fr-F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3F4800"/>
  </w:style>
  <w:style w:type="character" w:customStyle="1" w:styleId="TextoindependienteCar">
    <w:name w:val="Texto independiente Car"/>
    <w:basedOn w:val="Fuentedeprrafopredeter"/>
    <w:link w:val="Textoindependiente"/>
    <w:rsid w:val="003F4800"/>
    <w:rPr>
      <w:b w:val="0"/>
      <w:szCs w:val="24"/>
    </w:rPr>
  </w:style>
  <w:style w:type="character" w:customStyle="1" w:styleId="Ttulo1Car">
    <w:name w:val="Título 1 Car"/>
    <w:aliases w:val="MEMORIA TIT 1 Car"/>
    <w:basedOn w:val="Fuentedeprrafopredeter"/>
    <w:link w:val="Ttulo1"/>
    <w:rsid w:val="0060745F"/>
    <w:rPr>
      <w:rFonts w:eastAsiaTheme="majorEastAsia" w:cstheme="majorBidi"/>
      <w:bCs/>
      <w:color w:val="365F91" w:themeColor="accent1" w:themeShade="BF"/>
      <w:sz w:val="28"/>
      <w:szCs w:val="28"/>
    </w:rPr>
  </w:style>
  <w:style w:type="character" w:customStyle="1" w:styleId="Ttulo2Car">
    <w:name w:val="Título 2 Car"/>
    <w:basedOn w:val="Fuentedeprrafopredeter"/>
    <w:link w:val="Ttulo2"/>
    <w:rsid w:val="00431553"/>
    <w:rPr>
      <w:rFonts w:eastAsiaTheme="majorEastAsia" w:cstheme="majorBidi"/>
      <w:bCs/>
      <w:szCs w:val="26"/>
    </w:rPr>
  </w:style>
  <w:style w:type="character" w:customStyle="1" w:styleId="Ttulo3Car">
    <w:name w:val="Título 3 Car"/>
    <w:basedOn w:val="Fuentedeprrafopredeter"/>
    <w:link w:val="Ttulo3"/>
    <w:rsid w:val="00431553"/>
    <w:rPr>
      <w:rFonts w:eastAsiaTheme="majorEastAsia" w:cstheme="majorBidi"/>
      <w:b w:val="0"/>
      <w:bCs/>
      <w:szCs w:val="24"/>
    </w:rPr>
  </w:style>
  <w:style w:type="character" w:customStyle="1" w:styleId="Ttulo4Car">
    <w:name w:val="Título 4 Car"/>
    <w:basedOn w:val="Fuentedeprrafopredeter"/>
    <w:link w:val="Ttulo4"/>
    <w:rsid w:val="00431553"/>
    <w:rPr>
      <w:rFonts w:ascii="Arial" w:eastAsia="Times New Roman" w:hAnsi="Arial" w:cs="Arial"/>
      <w:i/>
      <w:iCs/>
      <w:color w:val="FFFFFF"/>
      <w:sz w:val="24"/>
      <w:szCs w:val="24"/>
      <w:lang w:eastAsia="es-ES"/>
    </w:rPr>
  </w:style>
  <w:style w:type="character" w:customStyle="1" w:styleId="Ttulo5Car">
    <w:name w:val="Título 5 Car"/>
    <w:basedOn w:val="Fuentedeprrafopredeter"/>
    <w:link w:val="Ttulo5"/>
    <w:rsid w:val="00431553"/>
    <w:rPr>
      <w:rFonts w:ascii="Arial" w:eastAsia="Times New Roman" w:hAnsi="Arial" w:cs="Arial"/>
      <w:i/>
      <w:iCs/>
      <w:sz w:val="16"/>
      <w:szCs w:val="24"/>
      <w:lang w:eastAsia="es-ES"/>
    </w:rPr>
  </w:style>
  <w:style w:type="character" w:customStyle="1" w:styleId="Ttulo6Car">
    <w:name w:val="Título 6 Car"/>
    <w:basedOn w:val="Fuentedeprrafopredeter"/>
    <w:link w:val="Ttulo6"/>
    <w:rsid w:val="00431553"/>
    <w:rPr>
      <w:rFonts w:ascii="Arial" w:eastAsia="Times New Roman" w:hAnsi="Arial" w:cs="Arial"/>
      <w:i/>
      <w:iCs/>
      <w:sz w:val="16"/>
      <w:szCs w:val="24"/>
      <w:lang w:eastAsia="es-ES"/>
    </w:rPr>
  </w:style>
  <w:style w:type="character" w:customStyle="1" w:styleId="Ttulo7Car">
    <w:name w:val="Título 7 Car"/>
    <w:basedOn w:val="Fuentedeprrafopredeter"/>
    <w:link w:val="Ttulo7"/>
    <w:rsid w:val="00431553"/>
    <w:rPr>
      <w:rFonts w:ascii="Gill Sans" w:eastAsia="Times New Roman" w:hAnsi="Gill Sans" w:cs="Times New Roman"/>
      <w:b w:val="0"/>
      <w:bCs/>
      <w:color w:val="000000"/>
      <w:sz w:val="18"/>
      <w:lang w:val="es-ES_tradnl" w:eastAsia="es-ES"/>
    </w:rPr>
  </w:style>
  <w:style w:type="character" w:customStyle="1" w:styleId="Ttulo8Car">
    <w:name w:val="Título 8 Car"/>
    <w:basedOn w:val="Fuentedeprrafopredeter"/>
    <w:link w:val="Ttulo8"/>
    <w:rsid w:val="00431553"/>
    <w:rPr>
      <w:rFonts w:ascii="Arial Narrow" w:eastAsia="Times New Roman" w:hAnsi="Arial Narrow" w:cs="Times New Roman"/>
      <w:sz w:val="24"/>
      <w:szCs w:val="20"/>
      <w:lang w:eastAsia="es-ES"/>
    </w:rPr>
  </w:style>
  <w:style w:type="character" w:customStyle="1" w:styleId="Ttulo9Car">
    <w:name w:val="Título 9 Car"/>
    <w:basedOn w:val="Fuentedeprrafopredeter"/>
    <w:link w:val="Ttulo9"/>
    <w:rsid w:val="00431553"/>
    <w:rPr>
      <w:rFonts w:ascii="Arial Narrow" w:eastAsia="Times New Roman" w:hAnsi="Arial Narrow" w:cs="Arial"/>
      <w:b w:val="0"/>
      <w:bCs/>
      <w:sz w:val="20"/>
      <w:szCs w:val="24"/>
      <w:lang w:val="fr-FR" w:eastAsia="es-ES"/>
    </w:rPr>
  </w:style>
  <w:style w:type="paragraph" w:styleId="TDC2">
    <w:name w:val="toc 2"/>
    <w:basedOn w:val="Normal"/>
    <w:next w:val="Normal"/>
    <w:autoRedefine/>
    <w:uiPriority w:val="39"/>
    <w:unhideWhenUsed/>
    <w:rsid w:val="00431553"/>
    <w:pPr>
      <w:tabs>
        <w:tab w:val="left" w:pos="0"/>
        <w:tab w:val="left" w:pos="426"/>
        <w:tab w:val="right" w:leader="dot" w:pos="9639"/>
      </w:tabs>
      <w:spacing w:before="0" w:after="0"/>
      <w:ind w:firstLine="0"/>
      <w:jc w:val="left"/>
    </w:pPr>
    <w:rPr>
      <w:rFonts w:cstheme="minorHAnsi"/>
      <w:b/>
      <w:smallCaps/>
      <w:sz w:val="20"/>
      <w:szCs w:val="20"/>
    </w:rPr>
  </w:style>
  <w:style w:type="paragraph" w:styleId="TDC3">
    <w:name w:val="toc 3"/>
    <w:basedOn w:val="Normal"/>
    <w:next w:val="Normal"/>
    <w:autoRedefine/>
    <w:uiPriority w:val="39"/>
    <w:unhideWhenUsed/>
    <w:rsid w:val="00431553"/>
    <w:pPr>
      <w:tabs>
        <w:tab w:val="left" w:pos="851"/>
        <w:tab w:val="left" w:leader="dot" w:pos="9214"/>
      </w:tabs>
      <w:spacing w:before="0" w:after="0"/>
      <w:ind w:left="851" w:hanging="284"/>
      <w:jc w:val="left"/>
    </w:pPr>
    <w:rPr>
      <w:rFonts w:cstheme="minorHAnsi"/>
      <w:iCs/>
      <w:sz w:val="20"/>
      <w:szCs w:val="20"/>
    </w:rPr>
  </w:style>
  <w:style w:type="character" w:styleId="Refdenotaalpie">
    <w:name w:val="footnote reference"/>
    <w:rsid w:val="00431553"/>
    <w:rPr>
      <w:vertAlign w:val="superscript"/>
    </w:rPr>
  </w:style>
  <w:style w:type="paragraph" w:styleId="Textonotapie">
    <w:name w:val="footnote text"/>
    <w:basedOn w:val="Normal"/>
    <w:link w:val="TextonotapieCar"/>
    <w:rsid w:val="00431553"/>
    <w:pPr>
      <w:widowControl w:val="0"/>
      <w:spacing w:before="0" w:after="0" w:line="240" w:lineRule="auto"/>
      <w:ind w:firstLine="0"/>
      <w:jc w:val="left"/>
    </w:pPr>
    <w:rPr>
      <w:rFonts w:ascii="Courier New" w:eastAsia="Times New Roman" w:hAnsi="Courier New" w:cs="Times New Roman"/>
      <w:b/>
      <w:snapToGrid w:val="0"/>
      <w:sz w:val="20"/>
      <w:szCs w:val="20"/>
      <w:lang w:eastAsia="es-ES"/>
    </w:rPr>
  </w:style>
  <w:style w:type="character" w:customStyle="1" w:styleId="TextonotapieCar">
    <w:name w:val="Texto nota pie Car"/>
    <w:basedOn w:val="Fuentedeprrafopredeter"/>
    <w:link w:val="Textonotapie"/>
    <w:rsid w:val="00431553"/>
    <w:rPr>
      <w:rFonts w:ascii="Courier New" w:eastAsia="Times New Roman" w:hAnsi="Courier New" w:cs="Times New Roman"/>
      <w:snapToGrid w:val="0"/>
      <w:sz w:val="20"/>
      <w:szCs w:val="20"/>
      <w:lang w:eastAsia="es-ES"/>
    </w:rPr>
  </w:style>
  <w:style w:type="paragraph" w:styleId="TDC1">
    <w:name w:val="toc 1"/>
    <w:basedOn w:val="Normal"/>
    <w:next w:val="Normal"/>
    <w:autoRedefine/>
    <w:uiPriority w:val="39"/>
    <w:unhideWhenUsed/>
    <w:rsid w:val="00431553"/>
    <w:pPr>
      <w:tabs>
        <w:tab w:val="right" w:leader="dot" w:pos="9498"/>
      </w:tabs>
      <w:ind w:firstLine="0"/>
      <w:jc w:val="center"/>
    </w:pPr>
    <w:rPr>
      <w:rFonts w:cstheme="minorHAnsi"/>
      <w:b/>
      <w:bCs/>
      <w:caps/>
      <w:color w:val="0000FF"/>
      <w:szCs w:val="20"/>
    </w:rPr>
  </w:style>
  <w:style w:type="paragraph" w:styleId="TDC4">
    <w:name w:val="toc 4"/>
    <w:basedOn w:val="Normal"/>
    <w:next w:val="Normal"/>
    <w:autoRedefine/>
    <w:uiPriority w:val="39"/>
    <w:unhideWhenUsed/>
    <w:rsid w:val="00431553"/>
    <w:pPr>
      <w:spacing w:before="0" w:after="0"/>
      <w:ind w:left="66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431553"/>
    <w:pPr>
      <w:spacing w:before="0" w:after="0"/>
      <w:ind w:left="88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431553"/>
    <w:pPr>
      <w:spacing w:before="0" w:after="0"/>
      <w:ind w:left="11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431553"/>
    <w:pPr>
      <w:spacing w:before="0" w:after="0"/>
      <w:ind w:left="132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431553"/>
    <w:pPr>
      <w:spacing w:before="0" w:after="0"/>
      <w:ind w:left="154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431553"/>
    <w:pPr>
      <w:spacing w:before="0" w:after="0"/>
      <w:ind w:left="1760"/>
      <w:jc w:val="left"/>
    </w:pPr>
    <w:rPr>
      <w:rFonts w:asciiTheme="minorHAnsi" w:hAnsiTheme="minorHAnsi" w:cstheme="minorHAnsi"/>
      <w:sz w:val="18"/>
      <w:szCs w:val="18"/>
    </w:rPr>
  </w:style>
  <w:style w:type="character" w:styleId="Hipervnculo">
    <w:name w:val="Hyperlink"/>
    <w:basedOn w:val="Fuentedeprrafopredeter"/>
    <w:uiPriority w:val="99"/>
    <w:unhideWhenUsed/>
    <w:rsid w:val="00431553"/>
    <w:rPr>
      <w:color w:val="0000FF" w:themeColor="hyperlink"/>
      <w:u w:val="single"/>
    </w:rPr>
  </w:style>
  <w:style w:type="paragraph" w:customStyle="1" w:styleId="Cuerpo">
    <w:name w:val="Cuerpo"/>
    <w:rsid w:val="00431553"/>
    <w:pPr>
      <w:pBdr>
        <w:top w:val="nil"/>
        <w:left w:val="nil"/>
        <w:bottom w:val="nil"/>
        <w:right w:val="nil"/>
        <w:between w:val="nil"/>
        <w:bar w:val="nil"/>
      </w:pBdr>
    </w:pPr>
    <w:rPr>
      <w:rFonts w:ascii="Calibri" w:eastAsia="Calibri" w:hAnsi="Calibri" w:cs="Calibri"/>
      <w:b w:val="0"/>
      <w:color w:val="000000"/>
      <w:u w:color="000000"/>
      <w:bdr w:val="nil"/>
      <w:lang w:val="es-ES_tradnl" w:eastAsia="es-ES"/>
    </w:rPr>
  </w:style>
  <w:style w:type="character" w:customStyle="1" w:styleId="Ninguno">
    <w:name w:val="Ninguno"/>
    <w:rsid w:val="00431553"/>
    <w:rPr>
      <w:lang w:val="es-ES_tradnl"/>
    </w:rPr>
  </w:style>
  <w:style w:type="paragraph" w:styleId="Prrafodelista">
    <w:name w:val="List Paragraph"/>
    <w:link w:val="PrrafodelistaCar"/>
    <w:uiPriority w:val="34"/>
    <w:qFormat/>
    <w:rsid w:val="00431553"/>
    <w:pPr>
      <w:pBdr>
        <w:top w:val="nil"/>
        <w:left w:val="nil"/>
        <w:bottom w:val="nil"/>
        <w:right w:val="nil"/>
        <w:between w:val="nil"/>
        <w:bar w:val="nil"/>
      </w:pBdr>
      <w:ind w:left="720"/>
    </w:pPr>
    <w:rPr>
      <w:rFonts w:ascii="Calibri" w:eastAsia="Calibri" w:hAnsi="Calibri" w:cs="Calibri"/>
      <w:b w:val="0"/>
      <w:color w:val="000000"/>
      <w:u w:color="000000"/>
      <w:bdr w:val="nil"/>
      <w:lang w:val="es-ES_tradnl" w:eastAsia="es-ES"/>
    </w:rPr>
  </w:style>
  <w:style w:type="character" w:customStyle="1" w:styleId="Hyperlink0">
    <w:name w:val="Hyperlink.0"/>
    <w:basedOn w:val="Fuentedeprrafopredeter"/>
    <w:rsid w:val="00431553"/>
    <w:rPr>
      <w:rFonts w:ascii="Verdana" w:eastAsia="Verdana" w:hAnsi="Verdana" w:cs="Verdana"/>
      <w:color w:val="0000FF"/>
      <w:u w:val="single" w:color="0000FF"/>
      <w:lang w:val="es-ES_tradnl"/>
    </w:rPr>
  </w:style>
  <w:style w:type="paragraph" w:styleId="Textoindependiente3">
    <w:name w:val="Body Text 3"/>
    <w:basedOn w:val="Normal"/>
    <w:link w:val="Textoindependiente3Car"/>
    <w:unhideWhenUsed/>
    <w:rsid w:val="00431553"/>
    <w:rPr>
      <w:sz w:val="16"/>
      <w:szCs w:val="16"/>
    </w:rPr>
  </w:style>
  <w:style w:type="character" w:customStyle="1" w:styleId="Textoindependiente3Car">
    <w:name w:val="Texto independiente 3 Car"/>
    <w:basedOn w:val="Fuentedeprrafopredeter"/>
    <w:link w:val="Textoindependiente3"/>
    <w:rsid w:val="00431553"/>
    <w:rPr>
      <w:b w:val="0"/>
      <w:sz w:val="16"/>
      <w:szCs w:val="16"/>
    </w:rPr>
  </w:style>
  <w:style w:type="paragraph" w:customStyle="1" w:styleId="Memoria2015">
    <w:name w:val="Memoria 2015"/>
    <w:link w:val="Memoria2015Car"/>
    <w:qFormat/>
    <w:rsid w:val="00431553"/>
    <w:pPr>
      <w:spacing w:before="120" w:after="120" w:line="300" w:lineRule="exact"/>
      <w:ind w:firstLine="357"/>
      <w:jc w:val="both"/>
    </w:pPr>
    <w:rPr>
      <w:b w:val="0"/>
      <w:noProof/>
      <w:szCs w:val="24"/>
      <w:lang w:eastAsia="es-ES"/>
    </w:rPr>
  </w:style>
  <w:style w:type="character" w:customStyle="1" w:styleId="Memoria2015Car">
    <w:name w:val="Memoria 2015 Car"/>
    <w:basedOn w:val="Fuentedeprrafopredeter"/>
    <w:link w:val="Memoria2015"/>
    <w:rsid w:val="00431553"/>
    <w:rPr>
      <w:b w:val="0"/>
      <w:noProof/>
      <w:szCs w:val="24"/>
      <w:lang w:eastAsia="es-ES"/>
    </w:rPr>
  </w:style>
  <w:style w:type="character" w:customStyle="1" w:styleId="Niveluno2016">
    <w:name w:val="Nivel uno 2016"/>
    <w:basedOn w:val="Ttulo1Car"/>
    <w:uiPriority w:val="1"/>
    <w:qFormat/>
    <w:rsid w:val="00431553"/>
    <w:rPr>
      <w:rFonts w:ascii="Verdana" w:eastAsiaTheme="majorEastAsia" w:hAnsi="Verdana" w:cstheme="majorBidi"/>
      <w:b w:val="0"/>
      <w:bCs/>
      <w:caps w:val="0"/>
      <w:color w:val="365F91" w:themeColor="accent1" w:themeShade="BF"/>
      <w:sz w:val="24"/>
      <w:szCs w:val="28"/>
    </w:rPr>
  </w:style>
  <w:style w:type="paragraph" w:customStyle="1" w:styleId="Nivel22016">
    <w:name w:val="Nivel 2 2016"/>
    <w:basedOn w:val="Textoindependiente"/>
    <w:qFormat/>
    <w:rsid w:val="00431553"/>
    <w:pPr>
      <w:numPr>
        <w:numId w:val="1"/>
      </w:numPr>
      <w:ind w:left="720"/>
      <w:outlineLvl w:val="1"/>
    </w:pPr>
    <w:rPr>
      <w:b/>
      <w:szCs w:val="22"/>
    </w:rPr>
  </w:style>
  <w:style w:type="paragraph" w:customStyle="1" w:styleId="Nivel3">
    <w:name w:val="Nivel 3"/>
    <w:basedOn w:val="Textoindependiente"/>
    <w:next w:val="Normal"/>
    <w:qFormat/>
    <w:rsid w:val="00431553"/>
    <w:pPr>
      <w:numPr>
        <w:numId w:val="2"/>
      </w:numPr>
    </w:pPr>
    <w:rPr>
      <w:noProof/>
      <w:szCs w:val="22"/>
    </w:rPr>
  </w:style>
  <w:style w:type="table" w:styleId="Tablaconcuadrcula">
    <w:name w:val="Table Grid"/>
    <w:basedOn w:val="Tablanormal"/>
    <w:uiPriority w:val="59"/>
    <w:rsid w:val="0043155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431553"/>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431553"/>
    <w:rPr>
      <w:rFonts w:ascii="Tahoma" w:hAnsi="Tahoma" w:cs="Tahoma"/>
      <w:b w:val="0"/>
      <w:sz w:val="16"/>
      <w:szCs w:val="16"/>
    </w:rPr>
  </w:style>
  <w:style w:type="paragraph" w:styleId="Textoindependiente2">
    <w:name w:val="Body Text 2"/>
    <w:basedOn w:val="Normal"/>
    <w:link w:val="Textoindependiente2Car"/>
    <w:unhideWhenUsed/>
    <w:rsid w:val="00431553"/>
    <w:pPr>
      <w:spacing w:line="480" w:lineRule="auto"/>
    </w:pPr>
  </w:style>
  <w:style w:type="character" w:customStyle="1" w:styleId="Textoindependiente2Car">
    <w:name w:val="Texto independiente 2 Car"/>
    <w:basedOn w:val="Fuentedeprrafopredeter"/>
    <w:link w:val="Textoindependiente2"/>
    <w:rsid w:val="00431553"/>
    <w:rPr>
      <w:b w:val="0"/>
      <w:szCs w:val="24"/>
    </w:rPr>
  </w:style>
  <w:style w:type="paragraph" w:styleId="Encabezado">
    <w:name w:val="header"/>
    <w:basedOn w:val="Normal"/>
    <w:link w:val="EncabezadoCar"/>
    <w:rsid w:val="00431553"/>
    <w:pPr>
      <w:tabs>
        <w:tab w:val="center" w:pos="4252"/>
        <w:tab w:val="right" w:pos="8504"/>
      </w:tabs>
      <w:spacing w:before="0" w:after="0" w:line="240" w:lineRule="auto"/>
      <w:ind w:firstLine="0"/>
      <w:jc w:val="left"/>
    </w:pPr>
    <w:rPr>
      <w:rFonts w:ascii="Times New Roman" w:eastAsia="Times New Roman" w:hAnsi="Times New Roman" w:cs="Times New Roman"/>
      <w:b/>
      <w:sz w:val="24"/>
      <w:lang w:eastAsia="es-ES"/>
    </w:rPr>
  </w:style>
  <w:style w:type="character" w:customStyle="1" w:styleId="EncabezadoCar">
    <w:name w:val="Encabezado Car"/>
    <w:basedOn w:val="Fuentedeprrafopredeter"/>
    <w:link w:val="Encabezado"/>
    <w:rsid w:val="00431553"/>
    <w:rPr>
      <w:rFonts w:ascii="Times New Roman" w:eastAsia="Times New Roman" w:hAnsi="Times New Roman" w:cs="Times New Roman"/>
      <w:sz w:val="24"/>
      <w:szCs w:val="24"/>
      <w:lang w:eastAsia="es-ES"/>
    </w:rPr>
  </w:style>
  <w:style w:type="paragraph" w:styleId="Piedepgina">
    <w:name w:val="footer"/>
    <w:basedOn w:val="Normal"/>
    <w:link w:val="PiedepginaCar"/>
    <w:rsid w:val="00431553"/>
    <w:pPr>
      <w:tabs>
        <w:tab w:val="center" w:pos="4252"/>
        <w:tab w:val="right" w:pos="8504"/>
      </w:tabs>
      <w:spacing w:before="0" w:after="0" w:line="240" w:lineRule="auto"/>
      <w:ind w:firstLine="0"/>
      <w:jc w:val="left"/>
    </w:pPr>
    <w:rPr>
      <w:rFonts w:ascii="Times New Roman" w:eastAsia="Times New Roman" w:hAnsi="Times New Roman" w:cs="Times New Roman"/>
      <w:b/>
      <w:sz w:val="24"/>
      <w:lang w:eastAsia="es-ES"/>
    </w:rPr>
  </w:style>
  <w:style w:type="character" w:customStyle="1" w:styleId="PiedepginaCar">
    <w:name w:val="Pie de página Car"/>
    <w:basedOn w:val="Fuentedeprrafopredeter"/>
    <w:link w:val="Piedepgina"/>
    <w:rsid w:val="00431553"/>
    <w:rPr>
      <w:rFonts w:ascii="Times New Roman" w:eastAsia="Times New Roman" w:hAnsi="Times New Roman" w:cs="Times New Roman"/>
      <w:sz w:val="24"/>
      <w:szCs w:val="24"/>
      <w:lang w:eastAsia="es-ES"/>
    </w:rPr>
  </w:style>
  <w:style w:type="character" w:styleId="Nmerodepgina">
    <w:name w:val="page number"/>
    <w:basedOn w:val="Fuentedeprrafopredeter"/>
    <w:rsid w:val="00431553"/>
  </w:style>
  <w:style w:type="paragraph" w:customStyle="1" w:styleId="Tipo">
    <w:name w:val="Tipo"/>
    <w:rsid w:val="00431553"/>
    <w:pPr>
      <w:widowControl w:val="0"/>
      <w:autoSpaceDE w:val="0"/>
      <w:autoSpaceDN w:val="0"/>
      <w:adjustRightInd w:val="0"/>
      <w:spacing w:before="360" w:after="0" w:line="240" w:lineRule="auto"/>
      <w:jc w:val="center"/>
    </w:pPr>
    <w:rPr>
      <w:rFonts w:ascii="Tahoma" w:eastAsia="Times New Roman" w:hAnsi="Tahoma" w:cs="Arial"/>
      <w:b w:val="0"/>
      <w:bCs/>
      <w:color w:val="666699"/>
      <w:sz w:val="24"/>
      <w:szCs w:val="20"/>
      <w:lang w:eastAsia="es-ES"/>
    </w:rPr>
  </w:style>
  <w:style w:type="paragraph" w:customStyle="1" w:styleId="Cursos1">
    <w:name w:val="Cursos1"/>
    <w:next w:val="Cursos2"/>
    <w:rsid w:val="00431553"/>
    <w:pPr>
      <w:widowControl w:val="0"/>
      <w:shd w:val="clear" w:color="auto" w:fill="E0E0E0"/>
      <w:tabs>
        <w:tab w:val="center" w:pos="8505"/>
        <w:tab w:val="center" w:pos="9469"/>
        <w:tab w:val="center" w:pos="10319"/>
      </w:tabs>
      <w:autoSpaceDE w:val="0"/>
      <w:autoSpaceDN w:val="0"/>
      <w:adjustRightInd w:val="0"/>
      <w:spacing w:after="0" w:line="240" w:lineRule="auto"/>
    </w:pPr>
    <w:rPr>
      <w:rFonts w:ascii="Arial Narrow" w:eastAsia="Times New Roman" w:hAnsi="Arial Narrow" w:cs="Arial"/>
      <w:color w:val="000000"/>
      <w:sz w:val="24"/>
      <w:szCs w:val="20"/>
      <w:lang w:eastAsia="es-ES"/>
    </w:rPr>
  </w:style>
  <w:style w:type="paragraph" w:customStyle="1" w:styleId="Cursos2">
    <w:name w:val="Cursos2"/>
    <w:basedOn w:val="Cursos1"/>
    <w:next w:val="Cursos1"/>
    <w:rsid w:val="00431553"/>
    <w:pPr>
      <w:shd w:val="clear" w:color="auto" w:fill="CCFFCC"/>
      <w:tabs>
        <w:tab w:val="clear" w:pos="8505"/>
        <w:tab w:val="clear" w:pos="9469"/>
        <w:tab w:val="clear" w:pos="10319"/>
        <w:tab w:val="center" w:pos="8504"/>
        <w:tab w:val="center" w:pos="9468"/>
        <w:tab w:val="center" w:pos="10318"/>
      </w:tabs>
    </w:pPr>
  </w:style>
  <w:style w:type="paragraph" w:customStyle="1" w:styleId="Cancelado">
    <w:name w:val="Cancelado"/>
    <w:basedOn w:val="Cursos1"/>
    <w:next w:val="Cursos1"/>
    <w:rsid w:val="00431553"/>
    <w:rPr>
      <w:color w:val="800000"/>
    </w:rPr>
  </w:style>
  <w:style w:type="paragraph" w:styleId="Ttulo">
    <w:name w:val="Title"/>
    <w:basedOn w:val="Normal"/>
    <w:link w:val="TtuloCar"/>
    <w:uiPriority w:val="10"/>
    <w:qFormat/>
    <w:rsid w:val="00431553"/>
    <w:pPr>
      <w:spacing w:before="0" w:after="0" w:line="240" w:lineRule="auto"/>
      <w:ind w:firstLine="0"/>
      <w:jc w:val="center"/>
    </w:pPr>
    <w:rPr>
      <w:rFonts w:ascii="Arial" w:eastAsia="Times New Roman" w:hAnsi="Arial" w:cs="Arial"/>
      <w:bCs/>
      <w:sz w:val="24"/>
      <w:lang w:eastAsia="es-ES"/>
    </w:rPr>
  </w:style>
  <w:style w:type="character" w:customStyle="1" w:styleId="TtuloCar">
    <w:name w:val="Título Car"/>
    <w:basedOn w:val="Fuentedeprrafopredeter"/>
    <w:link w:val="Ttulo"/>
    <w:uiPriority w:val="10"/>
    <w:rsid w:val="00431553"/>
    <w:rPr>
      <w:rFonts w:ascii="Arial" w:eastAsia="Times New Roman" w:hAnsi="Arial" w:cs="Arial"/>
      <w:b w:val="0"/>
      <w:bCs/>
      <w:sz w:val="24"/>
      <w:szCs w:val="24"/>
      <w:lang w:eastAsia="es-ES"/>
    </w:rPr>
  </w:style>
  <w:style w:type="paragraph" w:customStyle="1" w:styleId="Cabeceras">
    <w:name w:val="Cabeceras"/>
    <w:rsid w:val="00431553"/>
    <w:pPr>
      <w:widowControl w:val="0"/>
      <w:tabs>
        <w:tab w:val="center" w:pos="2835"/>
        <w:tab w:val="center" w:pos="7768"/>
        <w:tab w:val="center" w:pos="8959"/>
        <w:tab w:val="center" w:pos="9752"/>
      </w:tabs>
      <w:autoSpaceDE w:val="0"/>
      <w:autoSpaceDN w:val="0"/>
      <w:adjustRightInd w:val="0"/>
      <w:spacing w:after="0" w:line="240" w:lineRule="auto"/>
    </w:pPr>
    <w:rPr>
      <w:rFonts w:ascii="Tahoma" w:eastAsia="Times New Roman" w:hAnsi="Tahoma" w:cs="Microsoft Sans Serif"/>
      <w:b w:val="0"/>
      <w:color w:val="000000"/>
      <w:sz w:val="16"/>
      <w:szCs w:val="16"/>
      <w:lang w:eastAsia="es-ES"/>
    </w:rPr>
  </w:style>
  <w:style w:type="paragraph" w:customStyle="1" w:styleId="Normal1">
    <w:name w:val="Normal1"/>
    <w:basedOn w:val="Normal"/>
    <w:rsid w:val="00431553"/>
    <w:pPr>
      <w:shd w:val="clear" w:color="auto" w:fill="CCFFFF"/>
      <w:tabs>
        <w:tab w:val="center" w:pos="7768"/>
        <w:tab w:val="center" w:pos="8959"/>
        <w:tab w:val="center" w:pos="9752"/>
      </w:tabs>
      <w:spacing w:before="0" w:after="0" w:line="240" w:lineRule="auto"/>
      <w:ind w:firstLine="0"/>
      <w:jc w:val="left"/>
    </w:pPr>
    <w:rPr>
      <w:rFonts w:ascii="Arial Narrow" w:eastAsia="Times New Roman" w:hAnsi="Arial Narrow" w:cs="Times New Roman"/>
      <w:b/>
      <w:sz w:val="20"/>
      <w:lang w:eastAsia="es-ES"/>
    </w:rPr>
  </w:style>
  <w:style w:type="paragraph" w:customStyle="1" w:styleId="Normal2">
    <w:name w:val="Normal2"/>
    <w:basedOn w:val="Normal"/>
    <w:rsid w:val="00431553"/>
    <w:pPr>
      <w:shd w:val="clear" w:color="auto" w:fill="FFFF99"/>
      <w:tabs>
        <w:tab w:val="center" w:pos="7768"/>
        <w:tab w:val="center" w:pos="8959"/>
        <w:tab w:val="center" w:pos="9752"/>
      </w:tabs>
      <w:spacing w:before="0" w:after="0" w:line="240" w:lineRule="auto"/>
      <w:ind w:firstLine="0"/>
      <w:jc w:val="left"/>
    </w:pPr>
    <w:rPr>
      <w:rFonts w:ascii="Arial Narrow" w:eastAsia="Times New Roman" w:hAnsi="Arial Narrow" w:cs="Times New Roman"/>
      <w:b/>
      <w:sz w:val="20"/>
      <w:lang w:eastAsia="es-ES"/>
    </w:rPr>
  </w:style>
  <w:style w:type="paragraph" w:styleId="Sangra2detindependiente">
    <w:name w:val="Body Text Indent 2"/>
    <w:basedOn w:val="Normal"/>
    <w:link w:val="Sangra2detindependienteCar"/>
    <w:rsid w:val="00431553"/>
    <w:pPr>
      <w:spacing w:before="0" w:after="0" w:line="240" w:lineRule="auto"/>
      <w:ind w:left="708" w:firstLine="0"/>
    </w:pPr>
    <w:rPr>
      <w:rFonts w:ascii="Arial Narrow" w:eastAsia="Times New Roman" w:hAnsi="Arial Narrow" w:cs="Arial"/>
      <w:bCs/>
      <w:sz w:val="24"/>
      <w:lang w:eastAsia="es-ES"/>
    </w:rPr>
  </w:style>
  <w:style w:type="character" w:customStyle="1" w:styleId="Sangra2detindependienteCar">
    <w:name w:val="Sangría 2 de t. independiente Car"/>
    <w:basedOn w:val="Fuentedeprrafopredeter"/>
    <w:link w:val="Sangra2detindependiente"/>
    <w:rsid w:val="00431553"/>
    <w:rPr>
      <w:rFonts w:ascii="Arial Narrow" w:eastAsia="Times New Roman" w:hAnsi="Arial Narrow" w:cs="Arial"/>
      <w:b w:val="0"/>
      <w:bCs/>
      <w:sz w:val="24"/>
      <w:szCs w:val="24"/>
      <w:lang w:eastAsia="es-ES"/>
    </w:rPr>
  </w:style>
  <w:style w:type="paragraph" w:customStyle="1" w:styleId="Normal11">
    <w:name w:val="Normal11"/>
    <w:basedOn w:val="Normal"/>
    <w:rsid w:val="00431553"/>
    <w:pPr>
      <w:shd w:val="clear" w:color="auto" w:fill="CCFFFF"/>
      <w:tabs>
        <w:tab w:val="center" w:pos="7768"/>
        <w:tab w:val="center" w:pos="8959"/>
        <w:tab w:val="center" w:pos="9752"/>
      </w:tabs>
      <w:spacing w:before="0" w:after="0" w:line="240" w:lineRule="auto"/>
      <w:ind w:firstLine="0"/>
      <w:jc w:val="left"/>
    </w:pPr>
    <w:rPr>
      <w:rFonts w:ascii="Arial Narrow" w:eastAsia="Times New Roman" w:hAnsi="Arial Narrow" w:cs="Times New Roman"/>
      <w:b/>
      <w:sz w:val="20"/>
      <w:lang w:eastAsia="es-ES"/>
    </w:rPr>
  </w:style>
  <w:style w:type="table" w:styleId="Tablamoderna">
    <w:name w:val="Table Contemporary"/>
    <w:basedOn w:val="Tablanormal"/>
    <w:rsid w:val="00431553"/>
    <w:pPr>
      <w:spacing w:after="0" w:line="240" w:lineRule="auto"/>
    </w:pPr>
    <w:rPr>
      <w:rFonts w:ascii="Times New Roman" w:eastAsia="Times New Roman" w:hAnsi="Times New Roman" w:cs="Times New Roman"/>
      <w:sz w:val="20"/>
      <w:szCs w:val="20"/>
      <w:lang w:eastAsia="es-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columnas4">
    <w:name w:val="Table Columns 4"/>
    <w:basedOn w:val="Tablanormal"/>
    <w:rsid w:val="00431553"/>
    <w:pPr>
      <w:spacing w:after="0" w:line="240" w:lineRule="auto"/>
    </w:pPr>
    <w:rPr>
      <w:rFonts w:ascii="Times New Roman" w:eastAsia="Times New Roman" w:hAnsi="Times New Roman" w:cs="Times New Roman"/>
      <w:sz w:val="20"/>
      <w:szCs w:val="20"/>
      <w:lang w:eastAsia="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Sangradetextonormal">
    <w:name w:val="Body Text Indent"/>
    <w:basedOn w:val="Normal"/>
    <w:link w:val="SangradetextonormalCar"/>
    <w:rsid w:val="00431553"/>
    <w:pPr>
      <w:spacing w:before="0" w:line="240" w:lineRule="auto"/>
      <w:ind w:left="283" w:firstLine="0"/>
      <w:jc w:val="left"/>
    </w:pPr>
    <w:rPr>
      <w:rFonts w:ascii="Times New Roman" w:eastAsia="Times New Roman" w:hAnsi="Times New Roman" w:cs="Times New Roman"/>
      <w:b/>
      <w:sz w:val="24"/>
      <w:lang w:eastAsia="es-ES"/>
    </w:rPr>
  </w:style>
  <w:style w:type="character" w:customStyle="1" w:styleId="SangradetextonormalCar">
    <w:name w:val="Sangría de texto normal Car"/>
    <w:basedOn w:val="Fuentedeprrafopredeter"/>
    <w:link w:val="Sangradetextonormal"/>
    <w:rsid w:val="00431553"/>
    <w:rPr>
      <w:rFonts w:ascii="Times New Roman" w:eastAsia="Times New Roman" w:hAnsi="Times New Roman" w:cs="Times New Roman"/>
      <w:sz w:val="24"/>
      <w:szCs w:val="24"/>
      <w:lang w:eastAsia="es-ES"/>
    </w:rPr>
  </w:style>
  <w:style w:type="table" w:styleId="Tablaconcolumnas2">
    <w:name w:val="Table Columns 2"/>
    <w:basedOn w:val="Tablanormal"/>
    <w:rsid w:val="00431553"/>
    <w:pPr>
      <w:spacing w:after="0" w:line="240" w:lineRule="auto"/>
    </w:pPr>
    <w:rPr>
      <w:rFonts w:ascii="Times New Roman" w:eastAsia="Times New Roman" w:hAnsi="Times New Roman" w:cs="Times New Roman"/>
      <w:b w:val="0"/>
      <w:bCs/>
      <w:sz w:val="20"/>
      <w:szCs w:val="20"/>
      <w:lang w:eastAsia="es-E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7">
    <w:name w:val="Table List 7"/>
    <w:basedOn w:val="Tablanormal"/>
    <w:rsid w:val="00431553"/>
    <w:pPr>
      <w:spacing w:after="0" w:line="240" w:lineRule="auto"/>
    </w:pPr>
    <w:rPr>
      <w:rFonts w:ascii="Times New Roman" w:eastAsia="Times New Roman" w:hAnsi="Times New Roman" w:cs="Times New Roman"/>
      <w:sz w:val="20"/>
      <w:szCs w:val="20"/>
      <w:lang w:eastAsia="es-E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itulos">
    <w:name w:val="Titulos"/>
    <w:rsid w:val="00431553"/>
    <w:pPr>
      <w:keepNext/>
      <w:widowControl w:val="0"/>
      <w:tabs>
        <w:tab w:val="center" w:pos="3360"/>
        <w:tab w:val="center" w:pos="7702"/>
        <w:tab w:val="center" w:pos="8869"/>
        <w:tab w:val="center" w:pos="9696"/>
      </w:tabs>
      <w:autoSpaceDE w:val="0"/>
      <w:autoSpaceDN w:val="0"/>
      <w:adjustRightInd w:val="0"/>
      <w:spacing w:after="0" w:line="240" w:lineRule="auto"/>
    </w:pPr>
    <w:rPr>
      <w:rFonts w:ascii="Tahoma" w:eastAsia="Times New Roman" w:hAnsi="Tahoma" w:cs="Tahoma"/>
      <w:b w:val="0"/>
      <w:bCs/>
      <w:color w:val="000000"/>
      <w:sz w:val="16"/>
      <w:szCs w:val="16"/>
      <w:lang w:eastAsia="es-ES"/>
    </w:rPr>
  </w:style>
  <w:style w:type="table" w:styleId="Tablaconlista8">
    <w:name w:val="Table List 8"/>
    <w:basedOn w:val="Tablanormal"/>
    <w:rsid w:val="00431553"/>
    <w:pPr>
      <w:spacing w:after="0" w:line="240" w:lineRule="auto"/>
    </w:pPr>
    <w:rPr>
      <w:rFonts w:ascii="Times New Roman" w:eastAsia="Times New Roman" w:hAnsi="Times New Roman" w:cs="Times New Roman"/>
      <w:sz w:val="20"/>
      <w:szCs w:val="20"/>
      <w:lang w:eastAsia="es-E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sutil1">
    <w:name w:val="Table Subtle 1"/>
    <w:basedOn w:val="Tablanormal"/>
    <w:rsid w:val="00431553"/>
    <w:pPr>
      <w:spacing w:after="0" w:line="240" w:lineRule="auto"/>
    </w:pPr>
    <w:rPr>
      <w:rFonts w:ascii="Times New Roman" w:eastAsia="Times New Roman" w:hAnsi="Times New Roman" w:cs="Times New Roman"/>
      <w:sz w:val="20"/>
      <w:szCs w:val="20"/>
      <w:lang w:eastAsia="es-E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rsid w:val="00431553"/>
    <w:pPr>
      <w:spacing w:before="100" w:beforeAutospacing="1" w:after="100" w:afterAutospacing="1" w:line="284" w:lineRule="atLeast"/>
      <w:ind w:firstLine="0"/>
    </w:pPr>
    <w:rPr>
      <w:rFonts w:ascii="Times New Roman" w:eastAsia="Times New Roman" w:hAnsi="Times New Roman" w:cs="Times New Roman"/>
      <w:b/>
      <w:sz w:val="24"/>
      <w:lang w:eastAsia="es-ES"/>
    </w:rPr>
  </w:style>
  <w:style w:type="paragraph" w:customStyle="1" w:styleId="Epigrafe2">
    <w:name w:val="Epigrafe 2"/>
    <w:basedOn w:val="Normal"/>
    <w:rsid w:val="00431553"/>
    <w:pPr>
      <w:spacing w:before="0" w:after="0" w:line="240" w:lineRule="auto"/>
      <w:ind w:firstLine="0"/>
      <w:jc w:val="left"/>
    </w:pPr>
    <w:rPr>
      <w:rFonts w:ascii="Arial" w:eastAsia="Times New Roman" w:hAnsi="Arial" w:cs="Times New Roman"/>
      <w:sz w:val="26"/>
      <w:szCs w:val="26"/>
      <w:u w:val="single"/>
      <w:lang w:eastAsia="es-ES"/>
    </w:rPr>
  </w:style>
  <w:style w:type="numbering" w:customStyle="1" w:styleId="Sinlista1">
    <w:name w:val="Sin lista1"/>
    <w:next w:val="Sinlista"/>
    <w:uiPriority w:val="99"/>
    <w:semiHidden/>
    <w:unhideWhenUsed/>
    <w:rsid w:val="00431553"/>
  </w:style>
  <w:style w:type="table" w:styleId="Sombreadoclaro">
    <w:name w:val="Light Shading"/>
    <w:basedOn w:val="Tablanormal"/>
    <w:uiPriority w:val="60"/>
    <w:rsid w:val="00431553"/>
    <w:pPr>
      <w:spacing w:after="0" w:line="240" w:lineRule="auto"/>
    </w:pPr>
    <w:rPr>
      <w:rFonts w:ascii="Times New Roman" w:eastAsia="Times New Roman" w:hAnsi="Times New Roman" w:cs="Times New Roman"/>
      <w:color w:val="000000" w:themeColor="text1" w:themeShade="BF"/>
      <w:sz w:val="20"/>
      <w:szCs w:val="20"/>
      <w:lang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lista6">
    <w:name w:val="Table List 6"/>
    <w:basedOn w:val="Tablanormal"/>
    <w:rsid w:val="00431553"/>
    <w:pPr>
      <w:spacing w:after="0" w:line="240" w:lineRule="auto"/>
    </w:pPr>
    <w:rPr>
      <w:rFonts w:ascii="Times New Roman" w:eastAsia="Times New Roman" w:hAnsi="Times New Roman" w:cs="Times New Roman"/>
      <w:sz w:val="20"/>
      <w:szCs w:val="20"/>
      <w:lang w:eastAsia="es-E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columnas3">
    <w:name w:val="Table Columns 3"/>
    <w:basedOn w:val="Tablanormal"/>
    <w:rsid w:val="00431553"/>
    <w:pPr>
      <w:spacing w:after="0" w:line="240" w:lineRule="auto"/>
    </w:pPr>
    <w:rPr>
      <w:rFonts w:ascii="Times New Roman" w:eastAsia="Times New Roman" w:hAnsi="Times New Roman" w:cs="Times New Roman"/>
      <w:b w:val="0"/>
      <w:bCs/>
      <w:sz w:val="20"/>
      <w:szCs w:val="20"/>
      <w:lang w:eastAsia="es-E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efectos3D2">
    <w:name w:val="Table 3D effects 2"/>
    <w:basedOn w:val="Tablanormal"/>
    <w:rsid w:val="00431553"/>
    <w:pPr>
      <w:spacing w:after="0" w:line="240" w:lineRule="auto"/>
    </w:pPr>
    <w:rPr>
      <w:rFonts w:ascii="Times New Roman" w:eastAsia="Times New Roman" w:hAnsi="Times New Roman" w:cs="Times New Roman"/>
      <w:sz w:val="20"/>
      <w:szCs w:val="20"/>
      <w:lang w:eastAsia="es-E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5">
    <w:name w:val="Table Columns 5"/>
    <w:basedOn w:val="Tablanormal"/>
    <w:rsid w:val="00431553"/>
    <w:pPr>
      <w:spacing w:after="0" w:line="240" w:lineRule="auto"/>
    </w:pPr>
    <w:rPr>
      <w:rFonts w:ascii="Times New Roman" w:eastAsia="Times New Roman" w:hAnsi="Times New Roman" w:cs="Times New Roman"/>
      <w:sz w:val="20"/>
      <w:szCs w:val="20"/>
      <w:lang w:eastAsia="es-E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efectos3D3">
    <w:name w:val="Table 3D effects 3"/>
    <w:basedOn w:val="Tablanormal"/>
    <w:rsid w:val="00431553"/>
    <w:pPr>
      <w:spacing w:after="0" w:line="240" w:lineRule="auto"/>
    </w:pPr>
    <w:rPr>
      <w:rFonts w:ascii="Times New Roman" w:eastAsia="Times New Roman" w:hAnsi="Times New Roman" w:cs="Times New Roman"/>
      <w:sz w:val="20"/>
      <w:szCs w:val="20"/>
      <w:lang w:eastAsia="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inlista2">
    <w:name w:val="Sin lista2"/>
    <w:next w:val="Sinlista"/>
    <w:uiPriority w:val="99"/>
    <w:semiHidden/>
    <w:unhideWhenUsed/>
    <w:rsid w:val="00431553"/>
  </w:style>
  <w:style w:type="table" w:styleId="Sombreadomedio2-nfasis5">
    <w:name w:val="Medium Shading 2 Accent 5"/>
    <w:basedOn w:val="Tablanormal"/>
    <w:uiPriority w:val="64"/>
    <w:rsid w:val="00431553"/>
    <w:pPr>
      <w:spacing w:after="0" w:line="240" w:lineRule="auto"/>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431553"/>
    <w:pPr>
      <w:spacing w:after="0" w:line="240" w:lineRule="auto"/>
    </w:pPr>
    <w:rPr>
      <w:rFonts w:ascii="Times New Roman" w:eastAsia="Times New Roman" w:hAnsi="Times New Roman" w:cs="Times New Roman"/>
      <w:color w:val="000000" w:themeColor="text1"/>
      <w:sz w:val="20"/>
      <w:szCs w:val="20"/>
      <w:lang w:eastAsia="es-E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431553"/>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media3-nfasis6">
    <w:name w:val="Medium Grid 3 Accent 6"/>
    <w:basedOn w:val="Tablanormal"/>
    <w:uiPriority w:val="69"/>
    <w:rsid w:val="00431553"/>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ombreadomedio2-nfasis3">
    <w:name w:val="Medium Shading 2 Accent 3"/>
    <w:basedOn w:val="Tablanormal"/>
    <w:uiPriority w:val="64"/>
    <w:rsid w:val="00431553"/>
    <w:pPr>
      <w:spacing w:after="0" w:line="240" w:lineRule="auto"/>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inlista3">
    <w:name w:val="Sin lista3"/>
    <w:next w:val="Sinlista"/>
    <w:uiPriority w:val="99"/>
    <w:semiHidden/>
    <w:unhideWhenUsed/>
    <w:rsid w:val="00431553"/>
  </w:style>
  <w:style w:type="table" w:styleId="Sombreadovistoso-nfasis1">
    <w:name w:val="Colorful Shading Accent 1"/>
    <w:basedOn w:val="Tablanormal"/>
    <w:uiPriority w:val="71"/>
    <w:rsid w:val="00431553"/>
    <w:pPr>
      <w:spacing w:after="0" w:line="240" w:lineRule="auto"/>
    </w:pPr>
    <w:rPr>
      <w:rFonts w:ascii="Times New Roman" w:eastAsia="Times New Roman" w:hAnsi="Times New Roman" w:cs="Times New Roman"/>
      <w:color w:val="000000" w:themeColor="text1"/>
      <w:sz w:val="20"/>
      <w:szCs w:val="20"/>
      <w:lang w:eastAsia="es-E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medio2">
    <w:name w:val="Medium Shading 2"/>
    <w:basedOn w:val="Tablanormal"/>
    <w:uiPriority w:val="64"/>
    <w:rsid w:val="00431553"/>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conlista1">
    <w:name w:val="Table List 1"/>
    <w:basedOn w:val="Tablanormal"/>
    <w:rsid w:val="00431553"/>
    <w:pPr>
      <w:spacing w:after="0" w:line="240" w:lineRule="auto"/>
    </w:pPr>
    <w:rPr>
      <w:rFonts w:ascii="Times New Roman" w:eastAsia="Times New Roman" w:hAnsi="Times New Roman" w:cs="Times New Roman"/>
      <w:sz w:val="20"/>
      <w:szCs w:val="20"/>
      <w:lang w:eastAsia="es-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medio2-nfasis4">
    <w:name w:val="Medium Shading 2 Accent 4"/>
    <w:basedOn w:val="Tablanormal"/>
    <w:uiPriority w:val="64"/>
    <w:rsid w:val="00431553"/>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Misttulos">
    <w:name w:val="Mis títulos"/>
    <w:basedOn w:val="Ttulo1"/>
    <w:link w:val="MisttulosCar"/>
    <w:qFormat/>
    <w:rsid w:val="00431553"/>
    <w:pPr>
      <w:spacing w:before="480" w:line="240" w:lineRule="auto"/>
      <w:ind w:left="4678" w:firstLine="0"/>
      <w:jc w:val="center"/>
    </w:pPr>
    <w:rPr>
      <w:b w:val="0"/>
      <w:noProof/>
      <w:szCs w:val="24"/>
      <w:lang w:eastAsia="es-ES"/>
    </w:rPr>
  </w:style>
  <w:style w:type="character" w:customStyle="1" w:styleId="MisttulosCar">
    <w:name w:val="Mis títulos Car"/>
    <w:basedOn w:val="Memoria2015Car"/>
    <w:link w:val="Misttulos"/>
    <w:rsid w:val="00431553"/>
    <w:rPr>
      <w:rFonts w:eastAsiaTheme="majorEastAsia" w:cstheme="majorBidi"/>
      <w:b w:val="0"/>
      <w:bCs/>
      <w:noProof/>
      <w:color w:val="365F91" w:themeColor="accent1" w:themeShade="BF"/>
      <w:sz w:val="28"/>
      <w:szCs w:val="24"/>
      <w:lang w:eastAsia="es-ES"/>
    </w:rPr>
  </w:style>
  <w:style w:type="table" w:customStyle="1" w:styleId="Tablaconcuadrcula1">
    <w:name w:val="Tabla con cuadrícula1"/>
    <w:basedOn w:val="Tablanormal"/>
    <w:next w:val="Tablaconcuadrcula"/>
    <w:uiPriority w:val="59"/>
    <w:rsid w:val="0043155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431553"/>
    <w:pPr>
      <w:spacing w:after="0" w:line="300" w:lineRule="exact"/>
      <w:ind w:firstLine="357"/>
      <w:jc w:val="both"/>
    </w:pPr>
    <w:rPr>
      <w:rFonts w:eastAsia="Times New Roman"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431553"/>
    <w:pPr>
      <w:spacing w:after="0" w:line="240" w:lineRule="auto"/>
    </w:pPr>
    <w:rPr>
      <w:rFonts w:asciiTheme="minorHAnsi" w:hAnsi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1">
    <w:name w:val="Sombreado claro - Énfasis 11"/>
    <w:basedOn w:val="Tablanormal"/>
    <w:next w:val="Sombreadoclaro-nfasis1"/>
    <w:uiPriority w:val="60"/>
    <w:rsid w:val="00431553"/>
    <w:pPr>
      <w:spacing w:after="0" w:line="240" w:lineRule="auto"/>
    </w:pPr>
    <w:rPr>
      <w:rFonts w:asciiTheme="minorHAnsi" w:hAnsi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1">
    <w:name w:val="Sombreado claro1"/>
    <w:basedOn w:val="Tablanormal"/>
    <w:next w:val="Sombreadoclaro"/>
    <w:uiPriority w:val="60"/>
    <w:rsid w:val="00431553"/>
    <w:pPr>
      <w:spacing w:after="0" w:line="240" w:lineRule="auto"/>
    </w:pPr>
    <w:rPr>
      <w:rFonts w:asciiTheme="minorHAnsi" w:hAnsi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3-nfasis1">
    <w:name w:val="Medium Grid 3 Accent 1"/>
    <w:basedOn w:val="Tablanormal"/>
    <w:uiPriority w:val="69"/>
    <w:rsid w:val="00431553"/>
    <w:pPr>
      <w:spacing w:after="0" w:line="240" w:lineRule="auto"/>
    </w:pPr>
    <w:rPr>
      <w:b w:val="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numbering" w:customStyle="1" w:styleId="Sinlista4">
    <w:name w:val="Sin lista4"/>
    <w:next w:val="Sinlista"/>
    <w:uiPriority w:val="99"/>
    <w:semiHidden/>
    <w:unhideWhenUsed/>
    <w:rsid w:val="00431553"/>
  </w:style>
  <w:style w:type="character" w:customStyle="1" w:styleId="apple-converted-space">
    <w:name w:val="apple-converted-space"/>
    <w:basedOn w:val="Fuentedeprrafopredeter"/>
    <w:rsid w:val="00431553"/>
  </w:style>
  <w:style w:type="table" w:customStyle="1" w:styleId="Tablaconcuadrcula3">
    <w:name w:val="Tabla con cuadrícula3"/>
    <w:basedOn w:val="Tablanormal"/>
    <w:next w:val="Tablaconcuadrcula"/>
    <w:uiPriority w:val="59"/>
    <w:rsid w:val="00431553"/>
    <w:pPr>
      <w:spacing w:after="0" w:line="240" w:lineRule="auto"/>
    </w:pPr>
    <w:rPr>
      <w:rFonts w:asciiTheme="minorHAnsi" w:hAnsiTheme="minorHAns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431553"/>
    <w:rPr>
      <w:sz w:val="20"/>
      <w:szCs w:val="20"/>
    </w:rPr>
  </w:style>
  <w:style w:type="paragraph" w:styleId="Textocomentario">
    <w:name w:val="annotation text"/>
    <w:basedOn w:val="Normal"/>
    <w:link w:val="TextocomentarioCar"/>
    <w:unhideWhenUsed/>
    <w:rsid w:val="00431553"/>
    <w:pPr>
      <w:spacing w:before="0" w:after="200" w:line="240" w:lineRule="auto"/>
      <w:ind w:firstLine="0"/>
      <w:jc w:val="left"/>
    </w:pPr>
    <w:rPr>
      <w:b/>
      <w:sz w:val="20"/>
      <w:szCs w:val="20"/>
    </w:rPr>
  </w:style>
  <w:style w:type="character" w:customStyle="1" w:styleId="TextocomentarioCar1">
    <w:name w:val="Texto comentario Car1"/>
    <w:basedOn w:val="Fuentedeprrafopredeter"/>
    <w:uiPriority w:val="99"/>
    <w:semiHidden/>
    <w:rsid w:val="00431553"/>
    <w:rPr>
      <w:b w:val="0"/>
      <w:sz w:val="20"/>
      <w:szCs w:val="20"/>
    </w:rPr>
  </w:style>
  <w:style w:type="character" w:customStyle="1" w:styleId="AsuntodelcomentarioCar">
    <w:name w:val="Asunto del comentario Car"/>
    <w:basedOn w:val="TextocomentarioCar"/>
    <w:link w:val="Asuntodelcomentario"/>
    <w:rsid w:val="00431553"/>
    <w:rPr>
      <w:b w:val="0"/>
      <w:bCs/>
      <w:sz w:val="20"/>
      <w:szCs w:val="20"/>
    </w:rPr>
  </w:style>
  <w:style w:type="paragraph" w:styleId="Asuntodelcomentario">
    <w:name w:val="annotation subject"/>
    <w:basedOn w:val="Textocomentario"/>
    <w:next w:val="Textocomentario"/>
    <w:link w:val="AsuntodelcomentarioCar"/>
    <w:unhideWhenUsed/>
    <w:rsid w:val="00431553"/>
    <w:rPr>
      <w:b w:val="0"/>
      <w:bCs/>
    </w:rPr>
  </w:style>
  <w:style w:type="character" w:customStyle="1" w:styleId="AsuntodelcomentarioCar1">
    <w:name w:val="Asunto del comentario Car1"/>
    <w:basedOn w:val="TextocomentarioCar1"/>
    <w:uiPriority w:val="99"/>
    <w:semiHidden/>
    <w:rsid w:val="00431553"/>
    <w:rPr>
      <w:b/>
      <w:bCs/>
      <w:sz w:val="20"/>
      <w:szCs w:val="20"/>
    </w:rPr>
  </w:style>
  <w:style w:type="table" w:customStyle="1" w:styleId="Sombreadoclaro2">
    <w:name w:val="Sombreado claro2"/>
    <w:basedOn w:val="Tablanormal"/>
    <w:next w:val="Sombreadoclaro"/>
    <w:uiPriority w:val="60"/>
    <w:rsid w:val="00431553"/>
    <w:pPr>
      <w:spacing w:after="0" w:line="240" w:lineRule="auto"/>
      <w:ind w:firstLine="357"/>
    </w:pPr>
    <w:rPr>
      <w:rFonts w:asciiTheme="minorHAnsi" w:hAnsiTheme="minorHAnsi"/>
      <w:b w:val="0"/>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clara3">
    <w:name w:val="Cuadrícula clara3"/>
    <w:basedOn w:val="Tablanormal"/>
    <w:next w:val="Cuadrculaclara"/>
    <w:uiPriority w:val="62"/>
    <w:rsid w:val="00431553"/>
    <w:pPr>
      <w:spacing w:after="0" w:line="240" w:lineRule="auto"/>
      <w:ind w:firstLine="357"/>
    </w:pPr>
    <w:rPr>
      <w:rFonts w:eastAsia="Times New Roman" w:cs="Times New Roman"/>
      <w:b w:val="0"/>
      <w:lang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next w:val="Listamedia1"/>
    <w:uiPriority w:val="65"/>
    <w:rsid w:val="00431553"/>
    <w:pPr>
      <w:spacing w:after="0" w:line="240" w:lineRule="auto"/>
      <w:ind w:firstLine="357"/>
    </w:pPr>
    <w:rPr>
      <w:rFonts w:asciiTheme="minorHAnsi" w:hAnsiTheme="minorHAnsi"/>
      <w:b w:val="0"/>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ombreadoclaro4">
    <w:name w:val="Sombreado claro4"/>
    <w:basedOn w:val="Tablanormal"/>
    <w:next w:val="Sombreadoclaro"/>
    <w:uiPriority w:val="60"/>
    <w:rsid w:val="00431553"/>
    <w:pPr>
      <w:spacing w:after="0" w:line="240" w:lineRule="auto"/>
      <w:ind w:firstLine="357"/>
    </w:pPr>
    <w:rPr>
      <w:rFonts w:asciiTheme="minorHAnsi" w:hAnsiTheme="minorHAnsi"/>
      <w:b w:val="0"/>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12">
    <w:name w:val="Lista media 12"/>
    <w:basedOn w:val="Tablanormal"/>
    <w:next w:val="Listamedia1"/>
    <w:uiPriority w:val="65"/>
    <w:rsid w:val="00431553"/>
    <w:pPr>
      <w:spacing w:after="0" w:line="240" w:lineRule="auto"/>
      <w:ind w:firstLine="357"/>
    </w:pPr>
    <w:rPr>
      <w:rFonts w:asciiTheme="minorHAnsi" w:hAnsiTheme="minorHAnsi"/>
      <w:b w:val="0"/>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ombreadoclaro12">
    <w:name w:val="Sombreado claro12"/>
    <w:basedOn w:val="Tablanormal"/>
    <w:next w:val="Sombreadoclaro"/>
    <w:uiPriority w:val="60"/>
    <w:rsid w:val="00431553"/>
    <w:pPr>
      <w:spacing w:after="0" w:line="240" w:lineRule="auto"/>
      <w:ind w:firstLine="357"/>
    </w:pPr>
    <w:rPr>
      <w:rFonts w:asciiTheme="minorHAnsi" w:hAnsiTheme="minorHAnsi"/>
      <w:b w:val="0"/>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clara1">
    <w:name w:val="Cuadrícula clara1"/>
    <w:basedOn w:val="Tablanormal"/>
    <w:next w:val="Cuadrculaclara"/>
    <w:uiPriority w:val="62"/>
    <w:rsid w:val="00431553"/>
    <w:pPr>
      <w:spacing w:after="0" w:line="240" w:lineRule="auto"/>
    </w:pPr>
    <w:rPr>
      <w:rFonts w:asciiTheme="minorHAnsi" w:hAnsiTheme="minorHAnsi"/>
      <w:b w:val="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ombreadoclaro11">
    <w:name w:val="Sombreado claro11"/>
    <w:basedOn w:val="Tablanormal"/>
    <w:next w:val="Sombreadoclaro"/>
    <w:uiPriority w:val="60"/>
    <w:rsid w:val="00431553"/>
    <w:pPr>
      <w:spacing w:after="0" w:line="240" w:lineRule="auto"/>
    </w:pPr>
    <w:rPr>
      <w:rFonts w:asciiTheme="minorHAnsi" w:hAnsiTheme="minorHAnsi"/>
      <w:b w:val="0"/>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21">
    <w:name w:val="Sombreado claro21"/>
    <w:basedOn w:val="Tablanormal"/>
    <w:next w:val="Sombreadoclaro"/>
    <w:uiPriority w:val="60"/>
    <w:rsid w:val="00431553"/>
    <w:pPr>
      <w:spacing w:after="0" w:line="240" w:lineRule="auto"/>
    </w:pPr>
    <w:rPr>
      <w:rFonts w:asciiTheme="minorHAnsi" w:hAnsiTheme="minorHAnsi"/>
      <w:b w:val="0"/>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3">
    <w:name w:val="Sombreado claro3"/>
    <w:basedOn w:val="Tablanormal"/>
    <w:next w:val="Sombreadoclaro"/>
    <w:uiPriority w:val="60"/>
    <w:rsid w:val="00431553"/>
    <w:pPr>
      <w:spacing w:after="0" w:line="240" w:lineRule="auto"/>
    </w:pPr>
    <w:rPr>
      <w:rFonts w:asciiTheme="minorHAnsi" w:hAnsiTheme="minorHAnsi"/>
      <w:b w:val="0"/>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ario">
    <w:name w:val="annotation reference"/>
    <w:basedOn w:val="Fuentedeprrafopredeter"/>
    <w:semiHidden/>
    <w:unhideWhenUsed/>
    <w:rsid w:val="00431553"/>
    <w:rPr>
      <w:sz w:val="16"/>
      <w:szCs w:val="16"/>
    </w:rPr>
  </w:style>
  <w:style w:type="table" w:customStyle="1" w:styleId="Sombreadoclaro-nfasis12">
    <w:name w:val="Sombreado claro - Énfasis 12"/>
    <w:basedOn w:val="Tablanormal"/>
    <w:next w:val="Sombreadoclaro-nfasis1"/>
    <w:uiPriority w:val="60"/>
    <w:rsid w:val="00431553"/>
    <w:pPr>
      <w:spacing w:after="0" w:line="240" w:lineRule="auto"/>
    </w:pPr>
    <w:rPr>
      <w:rFonts w:asciiTheme="minorHAnsi" w:hAnsiTheme="minorHAnsi"/>
      <w:b w:val="0"/>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4">
    <w:name w:val="Tabla con cuadrícula4"/>
    <w:basedOn w:val="Tablanormal"/>
    <w:next w:val="Tablaconcuadrcula"/>
    <w:uiPriority w:val="59"/>
    <w:rsid w:val="00431553"/>
    <w:pPr>
      <w:spacing w:after="0" w:line="240" w:lineRule="auto"/>
    </w:pPr>
    <w:rPr>
      <w:rFonts w:ascii="Times New Roman" w:eastAsia="Times New Roman" w:hAnsi="Times New Roman" w:cs="Times New Roman"/>
      <w:b w:val="0"/>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31553"/>
  </w:style>
  <w:style w:type="table" w:customStyle="1" w:styleId="Tablaconcuadrcula5">
    <w:name w:val="Tabla con cuadrícula5"/>
    <w:basedOn w:val="Tablanormal"/>
    <w:next w:val="Tablaconcuadrcula"/>
    <w:uiPriority w:val="59"/>
    <w:rsid w:val="00431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431553"/>
    <w:pPr>
      <w:spacing w:after="0" w:line="240" w:lineRule="auto"/>
    </w:pPr>
    <w:rPr>
      <w:rFonts w:ascii="Times New Roman" w:eastAsia="Times New Roman" w:hAnsi="Times New Roman" w:cs="Times New Roman"/>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semiHidden/>
    <w:unhideWhenUsed/>
    <w:rsid w:val="00431553"/>
    <w:pPr>
      <w:spacing w:line="240" w:lineRule="auto"/>
      <w:ind w:left="283" w:firstLine="0"/>
      <w:jc w:val="left"/>
    </w:pPr>
    <w:rPr>
      <w:rFonts w:ascii="Arial Narrow" w:hAnsi="Arial Narrow"/>
      <w:b/>
      <w:sz w:val="16"/>
      <w:szCs w:val="16"/>
    </w:rPr>
  </w:style>
  <w:style w:type="character" w:customStyle="1" w:styleId="Sangra3detindependienteCar">
    <w:name w:val="Sangría 3 de t. independiente Car"/>
    <w:basedOn w:val="Fuentedeprrafopredeter"/>
    <w:link w:val="Sangra3detindependiente"/>
    <w:uiPriority w:val="99"/>
    <w:semiHidden/>
    <w:rsid w:val="00431553"/>
    <w:rPr>
      <w:rFonts w:ascii="Arial Narrow" w:hAnsi="Arial Narrow"/>
      <w:sz w:val="16"/>
      <w:szCs w:val="16"/>
    </w:rPr>
  </w:style>
  <w:style w:type="table" w:customStyle="1" w:styleId="Tablaconcuadrcula21">
    <w:name w:val="Tabla con cuadrícula21"/>
    <w:basedOn w:val="Tablanormal"/>
    <w:next w:val="Tablaconcuadrcula"/>
    <w:uiPriority w:val="59"/>
    <w:rsid w:val="00431553"/>
    <w:pPr>
      <w:spacing w:after="0" w:line="240" w:lineRule="auto"/>
    </w:pPr>
    <w:rPr>
      <w:rFonts w:ascii="Times New Roman" w:eastAsia="Times New Roman" w:hAnsi="Times New Roman" w:cs="Times New Roman"/>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431553"/>
    <w:pPr>
      <w:spacing w:after="0" w:line="240" w:lineRule="auto"/>
    </w:pPr>
    <w:rPr>
      <w:rFonts w:ascii="Times New Roman" w:eastAsia="Times New Roman" w:hAnsi="Times New Roman" w:cs="Times New Roman"/>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431553"/>
    <w:pPr>
      <w:spacing w:after="0" w:line="240" w:lineRule="auto"/>
    </w:pPr>
    <w:rPr>
      <w:rFonts w:asciiTheme="minorHAnsi" w:hAnsiTheme="minorHAns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431553"/>
    <w:pPr>
      <w:spacing w:after="0" w:line="240" w:lineRule="auto"/>
    </w:pPr>
    <w:rPr>
      <w:rFonts w:ascii="Times New Roman" w:eastAsia="Times New Roman" w:hAnsi="Times New Roman" w:cs="Times New Roman"/>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431553"/>
    <w:pPr>
      <w:spacing w:after="0" w:line="240" w:lineRule="auto"/>
    </w:pPr>
    <w:rPr>
      <w:rFonts w:ascii="Times New Roman" w:eastAsia="Times New Roman" w:hAnsi="Times New Roman" w:cs="Times New Roman"/>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31553"/>
    <w:pPr>
      <w:spacing w:after="0" w:line="240" w:lineRule="auto"/>
    </w:pPr>
    <w:rPr>
      <w:rFonts w:asciiTheme="minorHAnsi" w:hAnsiTheme="minorHAns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431553"/>
  </w:style>
  <w:style w:type="numbering" w:customStyle="1" w:styleId="Sinlista11">
    <w:name w:val="Sin lista11"/>
    <w:next w:val="Sinlista"/>
    <w:uiPriority w:val="99"/>
    <w:semiHidden/>
    <w:unhideWhenUsed/>
    <w:rsid w:val="00431553"/>
  </w:style>
  <w:style w:type="table" w:customStyle="1" w:styleId="Tablamoderna1">
    <w:name w:val="Tabla moderna1"/>
    <w:basedOn w:val="Tablanormal"/>
    <w:next w:val="Tablamoderna"/>
    <w:rsid w:val="00431553"/>
    <w:pPr>
      <w:spacing w:after="0" w:line="240" w:lineRule="auto"/>
    </w:pPr>
    <w:rPr>
      <w:rFonts w:ascii="Times New Roman" w:eastAsia="Times New Roman" w:hAnsi="Times New Roman" w:cs="Times New Roman"/>
      <w:b w:val="0"/>
      <w:sz w:val="20"/>
      <w:szCs w:val="20"/>
      <w:lang w:eastAsia="es-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olumnas41">
    <w:name w:val="Tabla con columnas 41"/>
    <w:basedOn w:val="Tablanormal"/>
    <w:next w:val="Tablaconcolumnas4"/>
    <w:rsid w:val="00431553"/>
    <w:pPr>
      <w:spacing w:after="0" w:line="240" w:lineRule="auto"/>
    </w:pPr>
    <w:rPr>
      <w:rFonts w:ascii="Times New Roman" w:eastAsia="Times New Roman" w:hAnsi="Times New Roman" w:cs="Times New Roman"/>
      <w:b w:val="0"/>
      <w:sz w:val="20"/>
      <w:szCs w:val="20"/>
      <w:lang w:eastAsia="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21">
    <w:name w:val="Tabla con columnas 21"/>
    <w:basedOn w:val="Tablanormal"/>
    <w:next w:val="Tablaconcolumnas2"/>
    <w:rsid w:val="00431553"/>
    <w:pPr>
      <w:spacing w:after="0" w:line="240" w:lineRule="auto"/>
    </w:pPr>
    <w:rPr>
      <w:rFonts w:ascii="Times New Roman" w:eastAsia="Times New Roman" w:hAnsi="Times New Roman" w:cs="Times New Roman"/>
      <w:bCs/>
      <w:sz w:val="20"/>
      <w:szCs w:val="20"/>
      <w:lang w:eastAsia="es-E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71">
    <w:name w:val="Tabla con lista 71"/>
    <w:basedOn w:val="Tablanormal"/>
    <w:next w:val="Tablaconlista7"/>
    <w:rsid w:val="00431553"/>
    <w:pPr>
      <w:spacing w:after="0" w:line="240" w:lineRule="auto"/>
    </w:pPr>
    <w:rPr>
      <w:rFonts w:ascii="Times New Roman" w:eastAsia="Times New Roman" w:hAnsi="Times New Roman" w:cs="Times New Roman"/>
      <w:b w:val="0"/>
      <w:sz w:val="20"/>
      <w:szCs w:val="20"/>
      <w:lang w:eastAsia="es-E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1">
    <w:name w:val="Tabla con lista 81"/>
    <w:basedOn w:val="Tablanormal"/>
    <w:next w:val="Tablaconlista8"/>
    <w:rsid w:val="00431553"/>
    <w:pPr>
      <w:spacing w:after="0" w:line="240" w:lineRule="auto"/>
    </w:pPr>
    <w:rPr>
      <w:rFonts w:ascii="Times New Roman" w:eastAsia="Times New Roman" w:hAnsi="Times New Roman" w:cs="Times New Roman"/>
      <w:b w:val="0"/>
      <w:sz w:val="20"/>
      <w:szCs w:val="20"/>
      <w:lang w:eastAsia="es-E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sutil11">
    <w:name w:val="Tabla sutil 11"/>
    <w:basedOn w:val="Tablanormal"/>
    <w:next w:val="Tablasutil1"/>
    <w:rsid w:val="00431553"/>
    <w:pPr>
      <w:spacing w:after="0" w:line="240" w:lineRule="auto"/>
    </w:pPr>
    <w:rPr>
      <w:rFonts w:ascii="Times New Roman" w:eastAsia="Times New Roman" w:hAnsi="Times New Roman" w:cs="Times New Roman"/>
      <w:b w:val="0"/>
      <w:sz w:val="20"/>
      <w:szCs w:val="20"/>
      <w:lang w:eastAsia="es-E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inlista111">
    <w:name w:val="Sin lista111"/>
    <w:next w:val="Sinlista"/>
    <w:uiPriority w:val="99"/>
    <w:semiHidden/>
    <w:unhideWhenUsed/>
    <w:rsid w:val="00431553"/>
  </w:style>
  <w:style w:type="table" w:customStyle="1" w:styleId="Sombreadoclaro5">
    <w:name w:val="Sombreado claro5"/>
    <w:basedOn w:val="Tablanormal"/>
    <w:next w:val="Sombreadoclaro"/>
    <w:uiPriority w:val="60"/>
    <w:rsid w:val="00431553"/>
    <w:pPr>
      <w:spacing w:after="0" w:line="240" w:lineRule="auto"/>
    </w:pPr>
    <w:rPr>
      <w:rFonts w:ascii="Times New Roman" w:eastAsia="Times New Roman" w:hAnsi="Times New Roman" w:cs="Times New Roman"/>
      <w:b w:val="0"/>
      <w:color w:val="000000" w:themeColor="text1" w:themeShade="BF"/>
      <w:sz w:val="20"/>
      <w:szCs w:val="20"/>
      <w:lang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lista61">
    <w:name w:val="Tabla con lista 61"/>
    <w:basedOn w:val="Tablanormal"/>
    <w:next w:val="Tablaconlista6"/>
    <w:rsid w:val="00431553"/>
    <w:pPr>
      <w:spacing w:after="0" w:line="240" w:lineRule="auto"/>
    </w:pPr>
    <w:rPr>
      <w:rFonts w:ascii="Times New Roman" w:eastAsia="Times New Roman" w:hAnsi="Times New Roman" w:cs="Times New Roman"/>
      <w:b w:val="0"/>
      <w:sz w:val="20"/>
      <w:szCs w:val="20"/>
      <w:lang w:eastAsia="es-E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columnas31">
    <w:name w:val="Tabla con columnas 31"/>
    <w:basedOn w:val="Tablanormal"/>
    <w:next w:val="Tablaconcolumnas3"/>
    <w:rsid w:val="00431553"/>
    <w:pPr>
      <w:spacing w:after="0" w:line="240" w:lineRule="auto"/>
    </w:pPr>
    <w:rPr>
      <w:rFonts w:ascii="Times New Roman" w:eastAsia="Times New Roman" w:hAnsi="Times New Roman" w:cs="Times New Roman"/>
      <w:bCs/>
      <w:sz w:val="20"/>
      <w:szCs w:val="20"/>
      <w:lang w:eastAsia="es-E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efectos3D21">
    <w:name w:val="Tabla con efectos 3D 21"/>
    <w:basedOn w:val="Tablanormal"/>
    <w:next w:val="Tablaconefectos3D2"/>
    <w:rsid w:val="00431553"/>
    <w:pPr>
      <w:spacing w:after="0" w:line="240" w:lineRule="auto"/>
    </w:pPr>
    <w:rPr>
      <w:rFonts w:ascii="Times New Roman" w:eastAsia="Times New Roman" w:hAnsi="Times New Roman" w:cs="Times New Roman"/>
      <w:b w:val="0"/>
      <w:sz w:val="20"/>
      <w:szCs w:val="20"/>
      <w:lang w:eastAsia="es-E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51">
    <w:name w:val="Tabla con columnas 51"/>
    <w:basedOn w:val="Tablanormal"/>
    <w:next w:val="Tablaconcolumnas5"/>
    <w:rsid w:val="00431553"/>
    <w:pPr>
      <w:spacing w:after="0" w:line="240" w:lineRule="auto"/>
    </w:pPr>
    <w:rPr>
      <w:rFonts w:ascii="Times New Roman" w:eastAsia="Times New Roman" w:hAnsi="Times New Roman" w:cs="Times New Roman"/>
      <w:b w:val="0"/>
      <w:sz w:val="20"/>
      <w:szCs w:val="20"/>
      <w:lang w:eastAsia="es-E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efectos3D31">
    <w:name w:val="Tabla con efectos 3D 31"/>
    <w:basedOn w:val="Tablanormal"/>
    <w:next w:val="Tablaconefectos3D3"/>
    <w:rsid w:val="00431553"/>
    <w:pPr>
      <w:spacing w:after="0" w:line="240" w:lineRule="auto"/>
    </w:pPr>
    <w:rPr>
      <w:rFonts w:ascii="Times New Roman" w:eastAsia="Times New Roman" w:hAnsi="Times New Roman" w:cs="Times New Roman"/>
      <w:b w:val="0"/>
      <w:sz w:val="20"/>
      <w:szCs w:val="20"/>
      <w:lang w:eastAsia="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inlista21">
    <w:name w:val="Sin lista21"/>
    <w:next w:val="Sinlista"/>
    <w:uiPriority w:val="99"/>
    <w:semiHidden/>
    <w:unhideWhenUsed/>
    <w:rsid w:val="00431553"/>
  </w:style>
  <w:style w:type="table" w:customStyle="1" w:styleId="Sombreadomedio2-nfasis51">
    <w:name w:val="Sombreado medio 2 - Énfasis 51"/>
    <w:basedOn w:val="Tablanormal"/>
    <w:next w:val="Sombreadomedio2-nfasis5"/>
    <w:uiPriority w:val="64"/>
    <w:rsid w:val="00431553"/>
    <w:pPr>
      <w:spacing w:after="0" w:line="240" w:lineRule="auto"/>
    </w:pPr>
    <w:rPr>
      <w:rFonts w:asciiTheme="minorHAnsi" w:hAnsiTheme="minorHAnsi"/>
      <w:b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amedia13">
    <w:name w:val="Lista media 13"/>
    <w:basedOn w:val="Tablanormal"/>
    <w:next w:val="Listamedia1"/>
    <w:uiPriority w:val="65"/>
    <w:rsid w:val="00431553"/>
    <w:pPr>
      <w:spacing w:after="0" w:line="240" w:lineRule="auto"/>
    </w:pPr>
    <w:rPr>
      <w:rFonts w:ascii="Times New Roman" w:eastAsia="Times New Roman" w:hAnsi="Times New Roman" w:cs="Times New Roman"/>
      <w:b w:val="0"/>
      <w:color w:val="000000" w:themeColor="text1"/>
      <w:sz w:val="20"/>
      <w:szCs w:val="20"/>
      <w:lang w:eastAsia="es-E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Cuadrculaclara2">
    <w:name w:val="Cuadrícula clara2"/>
    <w:basedOn w:val="Tablanormal"/>
    <w:next w:val="Cuadrculaclara"/>
    <w:uiPriority w:val="62"/>
    <w:rsid w:val="00431553"/>
    <w:pPr>
      <w:spacing w:after="0" w:line="240" w:lineRule="auto"/>
    </w:pPr>
    <w:rPr>
      <w:rFonts w:ascii="Times New Roman" w:eastAsia="Times New Roman" w:hAnsi="Times New Roman" w:cs="Times New Roman"/>
      <w:b w:val="0"/>
      <w:sz w:val="20"/>
      <w:szCs w:val="20"/>
      <w:lang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uadrculamedia3-nfasis61">
    <w:name w:val="Cuadrícula media 3 - Énfasis 61"/>
    <w:basedOn w:val="Tablanormal"/>
    <w:next w:val="Cuadrculamedia3-nfasis6"/>
    <w:uiPriority w:val="69"/>
    <w:rsid w:val="00431553"/>
    <w:pPr>
      <w:spacing w:after="0" w:line="240" w:lineRule="auto"/>
    </w:pPr>
    <w:rPr>
      <w:rFonts w:ascii="Times New Roman" w:eastAsia="Times New Roman" w:hAnsi="Times New Roman" w:cs="Times New Roman"/>
      <w:b w:val="0"/>
      <w:sz w:val="20"/>
      <w:szCs w:val="20"/>
      <w:lang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Sombreadomedio2-nfasis31">
    <w:name w:val="Sombreado medio 2 - Énfasis 31"/>
    <w:basedOn w:val="Tablanormal"/>
    <w:next w:val="Sombreadomedio2-nfasis3"/>
    <w:uiPriority w:val="64"/>
    <w:rsid w:val="00431553"/>
    <w:pPr>
      <w:spacing w:after="0" w:line="240" w:lineRule="auto"/>
    </w:pPr>
    <w:rPr>
      <w:rFonts w:asciiTheme="minorHAnsi" w:hAnsiTheme="minorHAnsi"/>
      <w:b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inlista31">
    <w:name w:val="Sin lista31"/>
    <w:next w:val="Sinlista"/>
    <w:uiPriority w:val="99"/>
    <w:semiHidden/>
    <w:unhideWhenUsed/>
    <w:rsid w:val="00431553"/>
  </w:style>
  <w:style w:type="table" w:customStyle="1" w:styleId="Sombreadovistoso-nfasis11">
    <w:name w:val="Sombreado vistoso - Énfasis 11"/>
    <w:basedOn w:val="Tablanormal"/>
    <w:next w:val="Sombreadovistoso-nfasis1"/>
    <w:uiPriority w:val="71"/>
    <w:rsid w:val="00431553"/>
    <w:pPr>
      <w:spacing w:after="0" w:line="240" w:lineRule="auto"/>
    </w:pPr>
    <w:rPr>
      <w:rFonts w:ascii="Times New Roman" w:eastAsia="Times New Roman" w:hAnsi="Times New Roman" w:cs="Times New Roman"/>
      <w:b w:val="0"/>
      <w:color w:val="000000" w:themeColor="text1"/>
      <w:sz w:val="20"/>
      <w:szCs w:val="20"/>
      <w:lang w:eastAsia="es-E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Sombreadomedio21">
    <w:name w:val="Sombreado medio 21"/>
    <w:basedOn w:val="Tablanormal"/>
    <w:next w:val="Sombreadomedio2"/>
    <w:uiPriority w:val="64"/>
    <w:rsid w:val="00431553"/>
    <w:pPr>
      <w:spacing w:after="0" w:line="240" w:lineRule="auto"/>
    </w:pPr>
    <w:rPr>
      <w:rFonts w:ascii="Times New Roman" w:eastAsia="Times New Roman" w:hAnsi="Times New Roman" w:cs="Times New Roman"/>
      <w:b w:val="0"/>
      <w:sz w:val="20"/>
      <w:szCs w:val="20"/>
      <w:lang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aconlista11">
    <w:name w:val="Tabla con lista 11"/>
    <w:basedOn w:val="Tablanormal"/>
    <w:next w:val="Tablaconlista1"/>
    <w:rsid w:val="00431553"/>
    <w:pPr>
      <w:spacing w:after="0" w:line="240" w:lineRule="auto"/>
    </w:pPr>
    <w:rPr>
      <w:rFonts w:ascii="Times New Roman" w:eastAsia="Times New Roman" w:hAnsi="Times New Roman" w:cs="Times New Roman"/>
      <w:b w:val="0"/>
      <w:sz w:val="20"/>
      <w:szCs w:val="20"/>
      <w:lang w:eastAsia="es-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ombreadomedio2-nfasis41">
    <w:name w:val="Sombreado medio 2 - Énfasis 41"/>
    <w:basedOn w:val="Tablanormal"/>
    <w:next w:val="Sombreadomedio2-nfasis4"/>
    <w:uiPriority w:val="64"/>
    <w:rsid w:val="00431553"/>
    <w:pPr>
      <w:spacing w:after="0" w:line="240" w:lineRule="auto"/>
    </w:pPr>
    <w:rPr>
      <w:rFonts w:ascii="Times New Roman" w:eastAsia="Times New Roman" w:hAnsi="Times New Roman" w:cs="Times New Roman"/>
      <w:b w:val="0"/>
      <w:sz w:val="20"/>
      <w:szCs w:val="20"/>
      <w:lang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rsid w:val="00431553"/>
    <w:pPr>
      <w:spacing w:after="0" w:line="240" w:lineRule="auto"/>
    </w:pPr>
    <w:rPr>
      <w:rFonts w:asciiTheme="minorHAnsi" w:hAnsiTheme="minorHAnsi"/>
      <w:b w:val="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43155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43155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431553"/>
    <w:pPr>
      <w:spacing w:after="0" w:line="300" w:lineRule="exact"/>
      <w:ind w:firstLine="357"/>
      <w:jc w:val="both"/>
    </w:pPr>
    <w:rPr>
      <w:rFonts w:eastAsia="Times New Roman"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3">
    <w:name w:val="Sombreado claro - Énfasis 13"/>
    <w:basedOn w:val="Tablanormal"/>
    <w:next w:val="Sombreadoclaro-nfasis1"/>
    <w:uiPriority w:val="60"/>
    <w:rsid w:val="00431553"/>
    <w:pPr>
      <w:spacing w:after="0" w:line="240" w:lineRule="auto"/>
    </w:pPr>
    <w:rPr>
      <w:rFonts w:asciiTheme="minorHAnsi" w:hAnsi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11">
    <w:name w:val="Sombreado claro - Énfasis 111"/>
    <w:basedOn w:val="Tablanormal"/>
    <w:next w:val="Sombreadoclaro-nfasis1"/>
    <w:uiPriority w:val="60"/>
    <w:rsid w:val="00431553"/>
    <w:pPr>
      <w:spacing w:after="0" w:line="240" w:lineRule="auto"/>
    </w:pPr>
    <w:rPr>
      <w:rFonts w:asciiTheme="minorHAnsi" w:hAnsi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13">
    <w:name w:val="Sombreado claro13"/>
    <w:basedOn w:val="Tablanormal"/>
    <w:next w:val="Sombreadoclaro"/>
    <w:uiPriority w:val="60"/>
    <w:rsid w:val="00431553"/>
    <w:pPr>
      <w:spacing w:after="0" w:line="240" w:lineRule="auto"/>
    </w:pPr>
    <w:rPr>
      <w:rFonts w:asciiTheme="minorHAnsi" w:hAnsi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media3-nfasis11">
    <w:name w:val="Cuadrícula media 3 - Énfasis 11"/>
    <w:basedOn w:val="Tablanormal"/>
    <w:next w:val="Cuadrculamedia3-nfasis1"/>
    <w:uiPriority w:val="69"/>
    <w:rsid w:val="00431553"/>
    <w:pPr>
      <w:spacing w:after="0" w:line="240" w:lineRule="auto"/>
    </w:pPr>
    <w:rPr>
      <w:b w:val="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numbering" w:customStyle="1" w:styleId="Sinlista7">
    <w:name w:val="Sin lista7"/>
    <w:next w:val="Sinlista"/>
    <w:uiPriority w:val="99"/>
    <w:semiHidden/>
    <w:unhideWhenUsed/>
    <w:rsid w:val="00431553"/>
  </w:style>
  <w:style w:type="table" w:customStyle="1" w:styleId="Tablaconcuadrcula7">
    <w:name w:val="Tabla con cuadrícula7"/>
    <w:basedOn w:val="Tablanormal"/>
    <w:next w:val="Tablaconcuadrcula"/>
    <w:uiPriority w:val="59"/>
    <w:rsid w:val="00431553"/>
    <w:pPr>
      <w:spacing w:after="0" w:line="240" w:lineRule="auto"/>
      <w:ind w:firstLine="357"/>
      <w:jc w:val="both"/>
    </w:pPr>
    <w:rPr>
      <w:rFonts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nhideWhenUsed/>
    <w:rsid w:val="00431553"/>
    <w:rPr>
      <w:color w:val="800080"/>
      <w:u w:val="single"/>
    </w:rPr>
  </w:style>
  <w:style w:type="paragraph" w:customStyle="1" w:styleId="xl72">
    <w:name w:val="xl72"/>
    <w:basedOn w:val="Normal"/>
    <w:rsid w:val="00431553"/>
    <w:pPr>
      <w:spacing w:before="100" w:beforeAutospacing="1" w:after="100" w:afterAutospacing="1" w:line="240" w:lineRule="auto"/>
      <w:ind w:firstLine="0"/>
      <w:jc w:val="left"/>
    </w:pPr>
    <w:rPr>
      <w:rFonts w:eastAsia="Times New Roman" w:cs="Times New Roman"/>
      <w:sz w:val="18"/>
      <w:szCs w:val="18"/>
      <w:lang w:eastAsia="es-ES"/>
    </w:rPr>
  </w:style>
  <w:style w:type="paragraph" w:customStyle="1" w:styleId="xl73">
    <w:name w:val="xl73"/>
    <w:basedOn w:val="Normal"/>
    <w:rsid w:val="00431553"/>
    <w:pPr>
      <w:shd w:val="clear" w:color="000000" w:fill="1F497D"/>
      <w:spacing w:before="100" w:beforeAutospacing="1" w:after="100" w:afterAutospacing="1" w:line="240" w:lineRule="auto"/>
      <w:ind w:firstLine="0"/>
      <w:jc w:val="center"/>
    </w:pPr>
    <w:rPr>
      <w:rFonts w:eastAsia="Times New Roman" w:cs="Times New Roman"/>
      <w:b/>
      <w:bCs/>
      <w:color w:val="FFFFFF"/>
      <w:sz w:val="18"/>
      <w:szCs w:val="18"/>
      <w:lang w:eastAsia="es-ES"/>
    </w:rPr>
  </w:style>
  <w:style w:type="paragraph" w:customStyle="1" w:styleId="xl74">
    <w:name w:val="xl74"/>
    <w:basedOn w:val="Normal"/>
    <w:rsid w:val="00431553"/>
    <w:pPr>
      <w:spacing w:before="100" w:beforeAutospacing="1" w:after="100" w:afterAutospacing="1" w:line="240" w:lineRule="auto"/>
      <w:ind w:firstLine="0"/>
      <w:jc w:val="center"/>
    </w:pPr>
    <w:rPr>
      <w:rFonts w:eastAsia="Times New Roman" w:cs="Times New Roman"/>
      <w:b/>
      <w:bCs/>
      <w:sz w:val="18"/>
      <w:szCs w:val="18"/>
      <w:u w:val="single"/>
      <w:lang w:eastAsia="es-ES"/>
    </w:rPr>
  </w:style>
  <w:style w:type="paragraph" w:customStyle="1" w:styleId="xl75">
    <w:name w:val="xl75"/>
    <w:basedOn w:val="Normal"/>
    <w:rsid w:val="00431553"/>
    <w:pPr>
      <w:pBdr>
        <w:bottom w:val="single" w:sz="4" w:space="0" w:color="auto"/>
      </w:pBdr>
      <w:spacing w:before="100" w:beforeAutospacing="1" w:after="100" w:afterAutospacing="1" w:line="240" w:lineRule="auto"/>
      <w:ind w:firstLine="0"/>
      <w:jc w:val="center"/>
    </w:pPr>
    <w:rPr>
      <w:rFonts w:eastAsia="Times New Roman" w:cs="Times New Roman"/>
      <w:b/>
      <w:bCs/>
      <w:sz w:val="18"/>
      <w:szCs w:val="18"/>
      <w:lang w:eastAsia="es-ES"/>
    </w:rPr>
  </w:style>
  <w:style w:type="paragraph" w:customStyle="1" w:styleId="xl76">
    <w:name w:val="xl76"/>
    <w:basedOn w:val="Normal"/>
    <w:rsid w:val="00431553"/>
    <w:pPr>
      <w:pBdr>
        <w:bottom w:val="single" w:sz="4" w:space="0" w:color="auto"/>
      </w:pBdr>
      <w:spacing w:before="100" w:beforeAutospacing="1" w:after="100" w:afterAutospacing="1" w:line="240" w:lineRule="auto"/>
      <w:ind w:firstLine="0"/>
      <w:jc w:val="center"/>
    </w:pPr>
    <w:rPr>
      <w:rFonts w:eastAsia="Times New Roman" w:cs="Times New Roman"/>
      <w:b/>
      <w:bCs/>
      <w:sz w:val="18"/>
      <w:szCs w:val="18"/>
      <w:u w:val="single"/>
      <w:lang w:eastAsia="es-ES"/>
    </w:rPr>
  </w:style>
  <w:style w:type="paragraph" w:customStyle="1" w:styleId="xl77">
    <w:name w:val="xl77"/>
    <w:basedOn w:val="Normal"/>
    <w:rsid w:val="00431553"/>
    <w:pPr>
      <w:spacing w:before="100" w:beforeAutospacing="1" w:after="100" w:afterAutospacing="1" w:line="240" w:lineRule="auto"/>
      <w:ind w:firstLine="0"/>
      <w:jc w:val="center"/>
    </w:pPr>
    <w:rPr>
      <w:rFonts w:eastAsia="Times New Roman" w:cs="Times New Roman"/>
      <w:b/>
      <w:bCs/>
      <w:sz w:val="18"/>
      <w:szCs w:val="18"/>
      <w:lang w:eastAsia="es-ES"/>
    </w:rPr>
  </w:style>
  <w:style w:type="paragraph" w:customStyle="1" w:styleId="xl78">
    <w:name w:val="xl78"/>
    <w:basedOn w:val="Normal"/>
    <w:rsid w:val="00431553"/>
    <w:pPr>
      <w:spacing w:before="100" w:beforeAutospacing="1" w:after="100" w:afterAutospacing="1" w:line="240" w:lineRule="auto"/>
      <w:ind w:firstLine="0"/>
      <w:jc w:val="center"/>
    </w:pPr>
    <w:rPr>
      <w:rFonts w:eastAsia="Times New Roman" w:cs="Times New Roman"/>
      <w:sz w:val="18"/>
      <w:szCs w:val="18"/>
      <w:lang w:eastAsia="es-ES"/>
    </w:rPr>
  </w:style>
  <w:style w:type="paragraph" w:customStyle="1" w:styleId="xl79">
    <w:name w:val="xl79"/>
    <w:basedOn w:val="Normal"/>
    <w:rsid w:val="00431553"/>
    <w:pPr>
      <w:spacing w:before="100" w:beforeAutospacing="1" w:after="100" w:afterAutospacing="1" w:line="240" w:lineRule="auto"/>
      <w:ind w:firstLineChars="300" w:firstLine="0"/>
      <w:jc w:val="right"/>
    </w:pPr>
    <w:rPr>
      <w:rFonts w:eastAsia="Times New Roman" w:cs="Times New Roman"/>
      <w:sz w:val="18"/>
      <w:szCs w:val="18"/>
      <w:lang w:eastAsia="es-ES"/>
    </w:rPr>
  </w:style>
  <w:style w:type="paragraph" w:customStyle="1" w:styleId="xl80">
    <w:name w:val="xl80"/>
    <w:basedOn w:val="Normal"/>
    <w:rsid w:val="00431553"/>
    <w:pPr>
      <w:spacing w:before="100" w:beforeAutospacing="1" w:after="100" w:afterAutospacing="1" w:line="240" w:lineRule="auto"/>
      <w:ind w:firstLine="0"/>
      <w:jc w:val="center"/>
      <w:textAlignment w:val="center"/>
    </w:pPr>
    <w:rPr>
      <w:rFonts w:eastAsia="Times New Roman" w:cs="Times New Roman"/>
      <w:sz w:val="18"/>
      <w:szCs w:val="18"/>
      <w:lang w:eastAsia="es-ES"/>
    </w:rPr>
  </w:style>
  <w:style w:type="paragraph" w:customStyle="1" w:styleId="xl81">
    <w:name w:val="xl81"/>
    <w:basedOn w:val="Normal"/>
    <w:rsid w:val="00431553"/>
    <w:pPr>
      <w:spacing w:before="100" w:beforeAutospacing="1" w:after="100" w:afterAutospacing="1" w:line="240" w:lineRule="auto"/>
      <w:ind w:firstLine="0"/>
      <w:jc w:val="left"/>
      <w:textAlignment w:val="center"/>
    </w:pPr>
    <w:rPr>
      <w:rFonts w:eastAsia="Times New Roman" w:cs="Times New Roman"/>
      <w:sz w:val="18"/>
      <w:szCs w:val="18"/>
      <w:lang w:eastAsia="es-ES"/>
    </w:rPr>
  </w:style>
  <w:style w:type="paragraph" w:customStyle="1" w:styleId="xl82">
    <w:name w:val="xl82"/>
    <w:basedOn w:val="Normal"/>
    <w:rsid w:val="00431553"/>
    <w:pPr>
      <w:spacing w:before="100" w:beforeAutospacing="1" w:after="100" w:afterAutospacing="1" w:line="240" w:lineRule="auto"/>
      <w:ind w:firstLine="0"/>
      <w:jc w:val="right"/>
      <w:textAlignment w:val="center"/>
    </w:pPr>
    <w:rPr>
      <w:rFonts w:eastAsia="Times New Roman" w:cs="Times New Roman"/>
      <w:b/>
      <w:bCs/>
      <w:sz w:val="18"/>
      <w:szCs w:val="18"/>
      <w:lang w:eastAsia="es-ES"/>
    </w:rPr>
  </w:style>
  <w:style w:type="paragraph" w:customStyle="1" w:styleId="xl83">
    <w:name w:val="xl83"/>
    <w:basedOn w:val="Normal"/>
    <w:rsid w:val="00431553"/>
    <w:pPr>
      <w:spacing w:before="100" w:beforeAutospacing="1" w:after="100" w:afterAutospacing="1" w:line="240" w:lineRule="auto"/>
      <w:ind w:firstLineChars="300" w:firstLine="0"/>
      <w:jc w:val="right"/>
      <w:textAlignment w:val="center"/>
    </w:pPr>
    <w:rPr>
      <w:rFonts w:eastAsia="Times New Roman" w:cs="Times New Roman"/>
      <w:b/>
      <w:bCs/>
      <w:sz w:val="18"/>
      <w:szCs w:val="18"/>
      <w:lang w:eastAsia="es-ES"/>
    </w:rPr>
  </w:style>
  <w:style w:type="paragraph" w:customStyle="1" w:styleId="xl84">
    <w:name w:val="xl84"/>
    <w:basedOn w:val="Normal"/>
    <w:rsid w:val="00431553"/>
    <w:pPr>
      <w:spacing w:before="100" w:beforeAutospacing="1" w:after="100" w:afterAutospacing="1" w:line="240" w:lineRule="auto"/>
      <w:ind w:firstLine="0"/>
      <w:jc w:val="center"/>
    </w:pPr>
    <w:rPr>
      <w:rFonts w:eastAsia="Times New Roman" w:cs="Times New Roman"/>
      <w:color w:val="000000"/>
      <w:sz w:val="18"/>
      <w:szCs w:val="18"/>
      <w:lang w:eastAsia="es-ES"/>
    </w:rPr>
  </w:style>
  <w:style w:type="paragraph" w:customStyle="1" w:styleId="xl85">
    <w:name w:val="xl85"/>
    <w:basedOn w:val="Normal"/>
    <w:rsid w:val="00431553"/>
    <w:pPr>
      <w:spacing w:before="100" w:beforeAutospacing="1" w:after="100" w:afterAutospacing="1" w:line="240" w:lineRule="auto"/>
      <w:ind w:firstLine="0"/>
      <w:jc w:val="left"/>
    </w:pPr>
    <w:rPr>
      <w:rFonts w:eastAsia="Times New Roman" w:cs="Times New Roman"/>
      <w:color w:val="000000"/>
      <w:sz w:val="18"/>
      <w:szCs w:val="18"/>
      <w:lang w:eastAsia="es-ES"/>
    </w:rPr>
  </w:style>
  <w:style w:type="paragraph" w:customStyle="1" w:styleId="xl86">
    <w:name w:val="xl86"/>
    <w:basedOn w:val="Normal"/>
    <w:rsid w:val="00431553"/>
    <w:pPr>
      <w:spacing w:before="100" w:beforeAutospacing="1" w:after="100" w:afterAutospacing="1" w:line="240" w:lineRule="auto"/>
      <w:ind w:firstLineChars="300" w:firstLine="0"/>
      <w:jc w:val="right"/>
    </w:pPr>
    <w:rPr>
      <w:rFonts w:eastAsia="Times New Roman" w:cs="Times New Roman"/>
      <w:color w:val="000000"/>
      <w:sz w:val="18"/>
      <w:szCs w:val="18"/>
      <w:lang w:eastAsia="es-ES"/>
    </w:rPr>
  </w:style>
  <w:style w:type="paragraph" w:customStyle="1" w:styleId="xl87">
    <w:name w:val="xl87"/>
    <w:basedOn w:val="Normal"/>
    <w:rsid w:val="00431553"/>
    <w:pPr>
      <w:pBdr>
        <w:top w:val="single" w:sz="4" w:space="0" w:color="auto"/>
      </w:pBdr>
      <w:spacing w:before="100" w:beforeAutospacing="1" w:after="100" w:afterAutospacing="1" w:line="240" w:lineRule="auto"/>
      <w:ind w:firstLine="0"/>
      <w:jc w:val="left"/>
    </w:pPr>
    <w:rPr>
      <w:rFonts w:eastAsia="Times New Roman" w:cs="Times New Roman"/>
      <w:sz w:val="18"/>
      <w:szCs w:val="18"/>
      <w:lang w:eastAsia="es-ES"/>
    </w:rPr>
  </w:style>
  <w:style w:type="paragraph" w:customStyle="1" w:styleId="xl88">
    <w:name w:val="xl88"/>
    <w:basedOn w:val="Normal"/>
    <w:rsid w:val="00431553"/>
    <w:pPr>
      <w:pBdr>
        <w:top w:val="single" w:sz="4" w:space="0" w:color="auto"/>
      </w:pBdr>
      <w:spacing w:before="100" w:beforeAutospacing="1" w:after="100" w:afterAutospacing="1" w:line="240" w:lineRule="auto"/>
      <w:ind w:firstLine="0"/>
      <w:jc w:val="left"/>
    </w:pPr>
    <w:rPr>
      <w:rFonts w:eastAsia="Times New Roman" w:cs="Times New Roman"/>
      <w:b/>
      <w:bCs/>
      <w:sz w:val="18"/>
      <w:szCs w:val="18"/>
      <w:lang w:eastAsia="es-ES"/>
    </w:rPr>
  </w:style>
  <w:style w:type="paragraph" w:customStyle="1" w:styleId="xl89">
    <w:name w:val="xl89"/>
    <w:basedOn w:val="Normal"/>
    <w:rsid w:val="00431553"/>
    <w:pPr>
      <w:pBdr>
        <w:top w:val="single" w:sz="4" w:space="0" w:color="auto"/>
      </w:pBdr>
      <w:spacing w:before="100" w:beforeAutospacing="1" w:after="100" w:afterAutospacing="1" w:line="240" w:lineRule="auto"/>
      <w:ind w:firstLineChars="300" w:firstLine="0"/>
      <w:jc w:val="right"/>
    </w:pPr>
    <w:rPr>
      <w:rFonts w:eastAsia="Times New Roman" w:cs="Times New Roman"/>
      <w:b/>
      <w:bCs/>
      <w:sz w:val="18"/>
      <w:szCs w:val="18"/>
      <w:lang w:eastAsia="es-ES"/>
    </w:rPr>
  </w:style>
  <w:style w:type="paragraph" w:customStyle="1" w:styleId="xl90">
    <w:name w:val="xl90"/>
    <w:basedOn w:val="Normal"/>
    <w:rsid w:val="00431553"/>
    <w:pPr>
      <w:pBdr>
        <w:bottom w:val="single" w:sz="4" w:space="0" w:color="auto"/>
      </w:pBdr>
      <w:spacing w:before="100" w:beforeAutospacing="1" w:after="100" w:afterAutospacing="1" w:line="240" w:lineRule="auto"/>
      <w:ind w:firstLine="0"/>
      <w:jc w:val="left"/>
    </w:pPr>
    <w:rPr>
      <w:rFonts w:eastAsia="Times New Roman" w:cs="Times New Roman"/>
      <w:b/>
      <w:bCs/>
      <w:sz w:val="18"/>
      <w:szCs w:val="18"/>
      <w:lang w:eastAsia="es-ES"/>
    </w:rPr>
  </w:style>
  <w:style w:type="paragraph" w:customStyle="1" w:styleId="xl91">
    <w:name w:val="xl91"/>
    <w:basedOn w:val="Normal"/>
    <w:rsid w:val="00431553"/>
    <w:pPr>
      <w:pBdr>
        <w:bottom w:val="single" w:sz="4" w:space="0" w:color="auto"/>
      </w:pBdr>
      <w:spacing w:before="100" w:beforeAutospacing="1" w:after="100" w:afterAutospacing="1" w:line="240" w:lineRule="auto"/>
      <w:ind w:firstLine="0"/>
      <w:jc w:val="left"/>
    </w:pPr>
    <w:rPr>
      <w:rFonts w:eastAsia="Times New Roman" w:cs="Times New Roman"/>
      <w:sz w:val="18"/>
      <w:szCs w:val="18"/>
      <w:lang w:eastAsia="es-ES"/>
    </w:rPr>
  </w:style>
  <w:style w:type="paragraph" w:customStyle="1" w:styleId="xl92">
    <w:name w:val="xl92"/>
    <w:basedOn w:val="Normal"/>
    <w:rsid w:val="00431553"/>
    <w:pPr>
      <w:spacing w:before="100" w:beforeAutospacing="1" w:after="100" w:afterAutospacing="1" w:line="240" w:lineRule="auto"/>
      <w:ind w:firstLine="0"/>
      <w:jc w:val="left"/>
    </w:pPr>
    <w:rPr>
      <w:rFonts w:eastAsia="Times New Roman" w:cs="Times New Roman"/>
      <w:b/>
      <w:bCs/>
      <w:sz w:val="18"/>
      <w:szCs w:val="18"/>
      <w:u w:val="single"/>
      <w:lang w:eastAsia="es-ES"/>
    </w:rPr>
  </w:style>
  <w:style w:type="paragraph" w:customStyle="1" w:styleId="xl93">
    <w:name w:val="xl93"/>
    <w:basedOn w:val="Normal"/>
    <w:rsid w:val="00431553"/>
    <w:pPr>
      <w:pBdr>
        <w:bottom w:val="single" w:sz="4" w:space="0" w:color="auto"/>
      </w:pBdr>
      <w:spacing w:before="100" w:beforeAutospacing="1" w:after="100" w:afterAutospacing="1" w:line="240" w:lineRule="auto"/>
      <w:ind w:firstLineChars="100" w:firstLine="0"/>
      <w:jc w:val="right"/>
    </w:pPr>
    <w:rPr>
      <w:rFonts w:eastAsia="Times New Roman" w:cs="Times New Roman"/>
      <w:sz w:val="18"/>
      <w:szCs w:val="18"/>
      <w:lang w:eastAsia="es-ES"/>
    </w:rPr>
  </w:style>
  <w:style w:type="paragraph" w:customStyle="1" w:styleId="xl94">
    <w:name w:val="xl94"/>
    <w:basedOn w:val="Normal"/>
    <w:rsid w:val="00431553"/>
    <w:pPr>
      <w:pBdr>
        <w:top w:val="single" w:sz="4" w:space="0" w:color="auto"/>
        <w:bottom w:val="single" w:sz="4" w:space="0" w:color="auto"/>
      </w:pBdr>
      <w:spacing w:before="100" w:beforeAutospacing="1" w:after="100" w:afterAutospacing="1" w:line="240" w:lineRule="auto"/>
      <w:ind w:firstLine="0"/>
      <w:jc w:val="left"/>
    </w:pPr>
    <w:rPr>
      <w:rFonts w:eastAsia="Times New Roman" w:cs="Times New Roman"/>
      <w:sz w:val="18"/>
      <w:szCs w:val="18"/>
      <w:lang w:eastAsia="es-ES"/>
    </w:rPr>
  </w:style>
  <w:style w:type="paragraph" w:customStyle="1" w:styleId="xl95">
    <w:name w:val="xl95"/>
    <w:basedOn w:val="Normal"/>
    <w:rsid w:val="00431553"/>
    <w:pPr>
      <w:pBdr>
        <w:top w:val="single" w:sz="4" w:space="0" w:color="auto"/>
        <w:bottom w:val="single" w:sz="4" w:space="0" w:color="auto"/>
      </w:pBdr>
      <w:spacing w:before="100" w:beforeAutospacing="1" w:after="100" w:afterAutospacing="1" w:line="240" w:lineRule="auto"/>
      <w:ind w:firstLineChars="100" w:firstLine="0"/>
      <w:jc w:val="right"/>
    </w:pPr>
    <w:rPr>
      <w:rFonts w:eastAsia="Times New Roman" w:cs="Times New Roman"/>
      <w:sz w:val="18"/>
      <w:szCs w:val="18"/>
      <w:lang w:eastAsia="es-ES"/>
    </w:rPr>
  </w:style>
  <w:style w:type="paragraph" w:customStyle="1" w:styleId="xl96">
    <w:name w:val="xl96"/>
    <w:basedOn w:val="Normal"/>
    <w:rsid w:val="00431553"/>
    <w:pPr>
      <w:spacing w:before="100" w:beforeAutospacing="1" w:after="100" w:afterAutospacing="1" w:line="240" w:lineRule="auto"/>
      <w:ind w:firstLine="0"/>
      <w:jc w:val="left"/>
    </w:pPr>
    <w:rPr>
      <w:rFonts w:eastAsia="Times New Roman" w:cs="Times New Roman"/>
      <w:b/>
      <w:bCs/>
      <w:sz w:val="18"/>
      <w:szCs w:val="18"/>
      <w:lang w:eastAsia="es-ES"/>
    </w:rPr>
  </w:style>
  <w:style w:type="paragraph" w:customStyle="1" w:styleId="xl97">
    <w:name w:val="xl97"/>
    <w:basedOn w:val="Normal"/>
    <w:rsid w:val="00431553"/>
    <w:pPr>
      <w:pBdr>
        <w:bottom w:val="single" w:sz="4" w:space="0" w:color="auto"/>
      </w:pBdr>
      <w:spacing w:before="100" w:beforeAutospacing="1" w:after="100" w:afterAutospacing="1" w:line="240" w:lineRule="auto"/>
      <w:ind w:firstLine="0"/>
      <w:jc w:val="center"/>
    </w:pPr>
    <w:rPr>
      <w:rFonts w:eastAsia="Times New Roman" w:cs="Times New Roman"/>
      <w:sz w:val="18"/>
      <w:szCs w:val="18"/>
      <w:lang w:eastAsia="es-ES"/>
    </w:rPr>
  </w:style>
  <w:style w:type="paragraph" w:customStyle="1" w:styleId="xl98">
    <w:name w:val="xl98"/>
    <w:basedOn w:val="Normal"/>
    <w:rsid w:val="00431553"/>
    <w:pPr>
      <w:spacing w:before="100" w:beforeAutospacing="1" w:after="100" w:afterAutospacing="1" w:line="240" w:lineRule="auto"/>
      <w:ind w:firstLine="0"/>
      <w:jc w:val="center"/>
      <w:textAlignment w:val="top"/>
    </w:pPr>
    <w:rPr>
      <w:rFonts w:eastAsia="Times New Roman" w:cs="Times New Roman"/>
      <w:b/>
      <w:bCs/>
      <w:sz w:val="18"/>
      <w:szCs w:val="18"/>
      <w:lang w:eastAsia="es-ES"/>
    </w:rPr>
  </w:style>
  <w:style w:type="paragraph" w:customStyle="1" w:styleId="Vietas1">
    <w:name w:val="Viñetas 1"/>
    <w:basedOn w:val="Listaconvietas"/>
    <w:autoRedefine/>
    <w:qFormat/>
    <w:rsid w:val="00431553"/>
    <w:pPr>
      <w:numPr>
        <w:numId w:val="9"/>
      </w:numPr>
      <w:tabs>
        <w:tab w:val="num" w:pos="360"/>
      </w:tabs>
      <w:spacing w:after="0"/>
      <w:ind w:left="918" w:hanging="204"/>
    </w:pPr>
    <w:rPr>
      <w:szCs w:val="20"/>
    </w:rPr>
  </w:style>
  <w:style w:type="paragraph" w:customStyle="1" w:styleId="Vietas2">
    <w:name w:val="Viñetas 2"/>
    <w:basedOn w:val="Vietas1"/>
    <w:qFormat/>
    <w:rsid w:val="00431553"/>
    <w:pPr>
      <w:numPr>
        <w:ilvl w:val="1"/>
      </w:numPr>
      <w:tabs>
        <w:tab w:val="num" w:pos="360"/>
      </w:tabs>
      <w:ind w:left="1071" w:hanging="357"/>
    </w:pPr>
  </w:style>
  <w:style w:type="paragraph" w:customStyle="1" w:styleId="subt121">
    <w:name w:val="subt 1.2.1"/>
    <w:basedOn w:val="Ttulo2"/>
    <w:link w:val="subt121Car"/>
    <w:qFormat/>
    <w:rsid w:val="00431553"/>
    <w:pPr>
      <w:keepNext w:val="0"/>
      <w:keepLines w:val="0"/>
      <w:numPr>
        <w:ilvl w:val="2"/>
        <w:numId w:val="10"/>
      </w:numPr>
      <w:contextualSpacing/>
    </w:pPr>
    <w:rPr>
      <w:rFonts w:cs="Tahoma"/>
      <w:bCs w:val="0"/>
      <w:szCs w:val="20"/>
    </w:rPr>
  </w:style>
  <w:style w:type="character" w:customStyle="1" w:styleId="subt121Car">
    <w:name w:val="subt 1.2.1 Car"/>
    <w:basedOn w:val="Ttulo2Car"/>
    <w:link w:val="subt121"/>
    <w:rsid w:val="00431553"/>
    <w:rPr>
      <w:rFonts w:eastAsiaTheme="majorEastAsia" w:cs="Tahoma"/>
      <w:bCs w:val="0"/>
      <w:szCs w:val="20"/>
    </w:rPr>
  </w:style>
  <w:style w:type="paragraph" w:customStyle="1" w:styleId="Titulo3">
    <w:name w:val="Titulo 3"/>
    <w:basedOn w:val="Ttulo2"/>
    <w:qFormat/>
    <w:rsid w:val="00431553"/>
    <w:pPr>
      <w:keepNext w:val="0"/>
      <w:keepLines w:val="0"/>
      <w:numPr>
        <w:ilvl w:val="1"/>
        <w:numId w:val="11"/>
      </w:numPr>
      <w:ind w:left="1560" w:hanging="823"/>
      <w:contextualSpacing/>
    </w:pPr>
    <w:rPr>
      <w:rFonts w:eastAsiaTheme="minorHAnsi" w:cs="Tahoma"/>
      <w:b w:val="0"/>
      <w:bCs w:val="0"/>
      <w:szCs w:val="20"/>
    </w:rPr>
  </w:style>
  <w:style w:type="paragraph" w:styleId="Listaconvietas">
    <w:name w:val="List Bullet"/>
    <w:basedOn w:val="Normal"/>
    <w:uiPriority w:val="99"/>
    <w:semiHidden/>
    <w:unhideWhenUsed/>
    <w:rsid w:val="00431553"/>
    <w:pPr>
      <w:spacing w:before="0" w:after="200"/>
      <w:ind w:firstLine="0"/>
      <w:contextualSpacing/>
    </w:pPr>
    <w:rPr>
      <w:rFonts w:cs="Times New Roman"/>
      <w:szCs w:val="22"/>
    </w:rPr>
  </w:style>
  <w:style w:type="table" w:customStyle="1" w:styleId="Tablaconcuadrcula8">
    <w:name w:val="Tabla con cuadrícula8"/>
    <w:basedOn w:val="Tablanormal"/>
    <w:next w:val="Tablaconcuadrcula"/>
    <w:uiPriority w:val="59"/>
    <w:rsid w:val="00431553"/>
    <w:pPr>
      <w:spacing w:after="0" w:line="240" w:lineRule="auto"/>
    </w:pPr>
    <w:rPr>
      <w:rFonts w:asciiTheme="minorHAnsi" w:hAnsiTheme="minorHAns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431553"/>
    <w:pPr>
      <w:spacing w:after="0" w:line="240" w:lineRule="auto"/>
    </w:pPr>
    <w:rPr>
      <w:rFonts w:asciiTheme="minorHAnsi" w:hAnsiTheme="minorHAnsi"/>
      <w:b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431553"/>
    <w:pPr>
      <w:spacing w:after="0" w:line="300" w:lineRule="exact"/>
      <w:ind w:firstLine="357"/>
      <w:jc w:val="both"/>
    </w:pPr>
    <w:rPr>
      <w:rFonts w:eastAsia="Times New Roman" w:cs="Times New Roman"/>
      <w:b w:val="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rsid w:val="00431553"/>
    <w:pPr>
      <w:spacing w:after="0" w:line="240" w:lineRule="auto"/>
    </w:pPr>
    <w:rPr>
      <w:rFonts w:ascii="Times New Roman" w:eastAsia="Times New Roman" w:hAnsi="Times New Roman" w:cs="Times New Roman"/>
      <w:b w:val="0"/>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o5">
    <w:name w:val="Documento 5"/>
    <w:basedOn w:val="Fuentedeprrafopredeter"/>
    <w:rsid w:val="00431553"/>
  </w:style>
  <w:style w:type="character" w:customStyle="1" w:styleId="PrrafodelistaCar">
    <w:name w:val="Párrafo de lista Car"/>
    <w:link w:val="Prrafodelista"/>
    <w:uiPriority w:val="34"/>
    <w:rsid w:val="00431553"/>
    <w:rPr>
      <w:rFonts w:ascii="Calibri" w:eastAsia="Calibri" w:hAnsi="Calibri" w:cs="Calibri"/>
      <w:b w:val="0"/>
      <w:color w:val="000000"/>
      <w:u w:color="000000"/>
      <w:bdr w:val="nil"/>
      <w:lang w:val="es-ES_tradnl" w:eastAsia="es-ES"/>
    </w:rPr>
  </w:style>
  <w:style w:type="numbering" w:customStyle="1" w:styleId="Sinlista8">
    <w:name w:val="Sin lista8"/>
    <w:next w:val="Sinlista"/>
    <w:semiHidden/>
    <w:rsid w:val="00431553"/>
  </w:style>
  <w:style w:type="paragraph" w:customStyle="1" w:styleId="xl34">
    <w:name w:val="xl34"/>
    <w:basedOn w:val="Normal"/>
    <w:rsid w:val="00431553"/>
    <w:pPr>
      <w:spacing w:before="100" w:beforeAutospacing="1" w:after="100" w:afterAutospacing="1" w:line="252" w:lineRule="auto"/>
      <w:ind w:firstLine="0"/>
      <w:jc w:val="center"/>
      <w:textAlignment w:val="top"/>
    </w:pPr>
    <w:rPr>
      <w:rFonts w:ascii="Arial" w:eastAsia="Arial Unicode MS" w:hAnsi="Arial" w:cs="Arial"/>
      <w:b/>
      <w:bCs/>
      <w:color w:val="000080"/>
      <w:lang w:val="es-ES_tradnl" w:bidi="en-US"/>
    </w:rPr>
  </w:style>
  <w:style w:type="paragraph" w:customStyle="1" w:styleId="xl37">
    <w:name w:val="xl37"/>
    <w:basedOn w:val="Normal"/>
    <w:rsid w:val="00431553"/>
    <w:pPr>
      <w:spacing w:before="100" w:beforeAutospacing="1" w:after="100" w:afterAutospacing="1" w:line="252" w:lineRule="auto"/>
      <w:ind w:firstLine="0"/>
      <w:jc w:val="center"/>
      <w:textAlignment w:val="center"/>
    </w:pPr>
    <w:rPr>
      <w:rFonts w:ascii="Arial Unicode MS" w:eastAsia="Arial Unicode MS" w:hAnsi="Arial Unicode MS" w:cs="Arial Unicode MS"/>
      <w:lang w:val="es-ES_tradnl" w:bidi="en-US"/>
    </w:rPr>
  </w:style>
  <w:style w:type="paragraph" w:customStyle="1" w:styleId="xl24">
    <w:name w:val="xl24"/>
    <w:basedOn w:val="Normal"/>
    <w:rsid w:val="00431553"/>
    <w:pPr>
      <w:spacing w:before="100" w:beforeAutospacing="1" w:after="100" w:afterAutospacing="1" w:line="252" w:lineRule="auto"/>
      <w:ind w:firstLine="0"/>
      <w:jc w:val="left"/>
    </w:pPr>
    <w:rPr>
      <w:rFonts w:ascii="Arial" w:eastAsia="Arial Unicode MS" w:hAnsi="Arial" w:cs="Arial"/>
      <w:b/>
      <w:bCs/>
      <w:sz w:val="28"/>
      <w:szCs w:val="28"/>
      <w:lang w:val="es-ES_tradnl" w:bidi="en-US"/>
    </w:rPr>
  </w:style>
  <w:style w:type="paragraph" w:customStyle="1" w:styleId="xl25">
    <w:name w:val="xl25"/>
    <w:basedOn w:val="Normal"/>
    <w:rsid w:val="00431553"/>
    <w:pPr>
      <w:spacing w:before="100" w:beforeAutospacing="1" w:after="100" w:afterAutospacing="1" w:line="252" w:lineRule="auto"/>
      <w:ind w:firstLine="0"/>
      <w:jc w:val="left"/>
    </w:pPr>
    <w:rPr>
      <w:rFonts w:ascii="Arial" w:eastAsia="Arial Unicode MS" w:hAnsi="Arial" w:cs="Arial"/>
      <w:b/>
      <w:bCs/>
      <w:lang w:val="es-ES_tradnl" w:bidi="en-US"/>
    </w:rPr>
  </w:style>
  <w:style w:type="paragraph" w:customStyle="1" w:styleId="xl26">
    <w:name w:val="xl26"/>
    <w:basedOn w:val="Normal"/>
    <w:rsid w:val="00431553"/>
    <w:pPr>
      <w:pBdr>
        <w:top w:val="single" w:sz="4" w:space="0" w:color="auto"/>
        <w:left w:val="single" w:sz="4" w:space="0" w:color="auto"/>
        <w:right w:val="single" w:sz="4" w:space="0" w:color="auto"/>
      </w:pBdr>
      <w:shd w:val="clear" w:color="auto" w:fill="CCFFFF"/>
      <w:spacing w:before="100" w:beforeAutospacing="1" w:after="100" w:afterAutospacing="1" w:line="252" w:lineRule="auto"/>
      <w:ind w:firstLine="0"/>
      <w:jc w:val="center"/>
      <w:textAlignment w:val="center"/>
    </w:pPr>
    <w:rPr>
      <w:rFonts w:ascii="Arial" w:eastAsia="Arial Unicode MS" w:hAnsi="Arial" w:cs="Arial"/>
      <w:b/>
      <w:bCs/>
      <w:color w:val="000080"/>
      <w:lang w:val="es-ES_tradnl" w:bidi="en-US"/>
    </w:rPr>
  </w:style>
  <w:style w:type="paragraph" w:customStyle="1" w:styleId="xl27">
    <w:name w:val="xl27"/>
    <w:basedOn w:val="Normal"/>
    <w:rsid w:val="0043155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52" w:lineRule="auto"/>
      <w:ind w:firstLine="0"/>
      <w:jc w:val="center"/>
      <w:textAlignment w:val="center"/>
    </w:pPr>
    <w:rPr>
      <w:rFonts w:ascii="Arial" w:eastAsia="Arial Unicode MS" w:hAnsi="Arial" w:cs="Arial"/>
      <w:b/>
      <w:bCs/>
      <w:color w:val="000080"/>
      <w:lang w:val="es-ES_tradnl" w:bidi="en-US"/>
    </w:rPr>
  </w:style>
  <w:style w:type="paragraph" w:customStyle="1" w:styleId="xl28">
    <w:name w:val="xl28"/>
    <w:basedOn w:val="Normal"/>
    <w:rsid w:val="00431553"/>
    <w:pPr>
      <w:pBdr>
        <w:top w:val="single" w:sz="4" w:space="0" w:color="auto"/>
        <w:left w:val="single" w:sz="4" w:space="0" w:color="auto"/>
        <w:bottom w:val="single" w:sz="4" w:space="0" w:color="auto"/>
        <w:right w:val="single" w:sz="4" w:space="0" w:color="auto"/>
      </w:pBdr>
      <w:spacing w:before="100" w:beforeAutospacing="1" w:after="100" w:afterAutospacing="1" w:line="252" w:lineRule="auto"/>
      <w:ind w:firstLine="0"/>
      <w:jc w:val="left"/>
      <w:textAlignment w:val="top"/>
    </w:pPr>
    <w:rPr>
      <w:rFonts w:ascii="Arial" w:eastAsia="Arial Unicode MS" w:hAnsi="Arial" w:cs="Arial"/>
      <w:b/>
      <w:bCs/>
      <w:color w:val="000080"/>
      <w:lang w:val="es-ES_tradnl" w:bidi="en-US"/>
    </w:rPr>
  </w:style>
  <w:style w:type="paragraph" w:customStyle="1" w:styleId="xl29">
    <w:name w:val="xl29"/>
    <w:basedOn w:val="Normal"/>
    <w:rsid w:val="00431553"/>
    <w:pPr>
      <w:pBdr>
        <w:top w:val="single" w:sz="4" w:space="0" w:color="auto"/>
        <w:left w:val="single" w:sz="4" w:space="0" w:color="auto"/>
        <w:bottom w:val="single" w:sz="4" w:space="0" w:color="auto"/>
        <w:right w:val="single" w:sz="4" w:space="0" w:color="auto"/>
      </w:pBdr>
      <w:spacing w:before="100" w:beforeAutospacing="1" w:after="100" w:afterAutospacing="1" w:line="252" w:lineRule="auto"/>
      <w:ind w:firstLine="0"/>
      <w:jc w:val="right"/>
      <w:textAlignment w:val="center"/>
    </w:pPr>
    <w:rPr>
      <w:rFonts w:ascii="Arial" w:eastAsia="Arial Unicode MS" w:hAnsi="Arial" w:cs="Arial"/>
      <w:b/>
      <w:bCs/>
      <w:color w:val="000080"/>
      <w:lang w:val="es-ES_tradnl" w:bidi="en-US"/>
    </w:rPr>
  </w:style>
  <w:style w:type="paragraph" w:customStyle="1" w:styleId="xl30">
    <w:name w:val="xl30"/>
    <w:basedOn w:val="Normal"/>
    <w:rsid w:val="00431553"/>
    <w:pPr>
      <w:pBdr>
        <w:top w:val="single" w:sz="4" w:space="0" w:color="auto"/>
        <w:left w:val="single" w:sz="4" w:space="0" w:color="auto"/>
        <w:bottom w:val="single" w:sz="4" w:space="0" w:color="auto"/>
        <w:right w:val="single" w:sz="4" w:space="0" w:color="auto"/>
      </w:pBdr>
      <w:spacing w:before="100" w:beforeAutospacing="1" w:after="100" w:afterAutospacing="1" w:line="252" w:lineRule="auto"/>
      <w:ind w:firstLine="0"/>
      <w:jc w:val="right"/>
      <w:textAlignment w:val="center"/>
    </w:pPr>
    <w:rPr>
      <w:rFonts w:ascii="Arial" w:eastAsia="Arial Unicode MS" w:hAnsi="Arial" w:cs="Arial"/>
      <w:b/>
      <w:bCs/>
      <w:color w:val="000080"/>
      <w:lang w:val="es-ES_tradnl" w:bidi="en-US"/>
    </w:rPr>
  </w:style>
  <w:style w:type="paragraph" w:customStyle="1" w:styleId="xl32">
    <w:name w:val="xl32"/>
    <w:basedOn w:val="Normal"/>
    <w:rsid w:val="00431553"/>
    <w:pPr>
      <w:pBdr>
        <w:top w:val="single" w:sz="4" w:space="0" w:color="auto"/>
        <w:left w:val="single" w:sz="4" w:space="0" w:color="auto"/>
        <w:bottom w:val="single" w:sz="4" w:space="0" w:color="auto"/>
      </w:pBdr>
      <w:shd w:val="clear" w:color="auto" w:fill="CCFFFF"/>
      <w:spacing w:before="100" w:beforeAutospacing="1" w:after="100" w:afterAutospacing="1" w:line="252" w:lineRule="auto"/>
      <w:ind w:firstLine="0"/>
      <w:jc w:val="center"/>
      <w:textAlignment w:val="top"/>
    </w:pPr>
    <w:rPr>
      <w:rFonts w:ascii="Arial" w:eastAsia="Arial Unicode MS" w:hAnsi="Arial" w:cs="Arial"/>
      <w:b/>
      <w:bCs/>
      <w:color w:val="000080"/>
      <w:lang w:val="es-ES_tradnl" w:bidi="en-US"/>
    </w:rPr>
  </w:style>
  <w:style w:type="paragraph" w:customStyle="1" w:styleId="xl33">
    <w:name w:val="xl33"/>
    <w:basedOn w:val="Normal"/>
    <w:rsid w:val="00431553"/>
    <w:pPr>
      <w:pBdr>
        <w:top w:val="single" w:sz="4" w:space="0" w:color="auto"/>
        <w:bottom w:val="single" w:sz="4" w:space="0" w:color="auto"/>
      </w:pBdr>
      <w:shd w:val="clear" w:color="auto" w:fill="CCFFFF"/>
      <w:spacing w:before="100" w:beforeAutospacing="1" w:after="100" w:afterAutospacing="1" w:line="252" w:lineRule="auto"/>
      <w:ind w:firstLine="0"/>
      <w:jc w:val="center"/>
      <w:textAlignment w:val="top"/>
    </w:pPr>
    <w:rPr>
      <w:rFonts w:ascii="Arial" w:eastAsia="Arial Unicode MS" w:hAnsi="Arial" w:cs="Arial"/>
      <w:b/>
      <w:bCs/>
      <w:color w:val="000080"/>
      <w:lang w:val="es-ES_tradnl" w:bidi="en-US"/>
    </w:rPr>
  </w:style>
  <w:style w:type="paragraph" w:customStyle="1" w:styleId="xl35">
    <w:name w:val="xl35"/>
    <w:basedOn w:val="Normal"/>
    <w:rsid w:val="00431553"/>
    <w:pPr>
      <w:spacing w:before="100" w:beforeAutospacing="1" w:after="100" w:afterAutospacing="1" w:line="252" w:lineRule="auto"/>
      <w:ind w:firstLine="0"/>
      <w:jc w:val="center"/>
      <w:textAlignment w:val="top"/>
    </w:pPr>
    <w:rPr>
      <w:rFonts w:ascii="Arial" w:eastAsia="Arial Unicode MS" w:hAnsi="Arial" w:cs="Arial"/>
      <w:b/>
      <w:bCs/>
      <w:color w:val="000080"/>
      <w:lang w:val="es-ES_tradnl" w:bidi="en-US"/>
    </w:rPr>
  </w:style>
  <w:style w:type="paragraph" w:customStyle="1" w:styleId="xl36">
    <w:name w:val="xl36"/>
    <w:basedOn w:val="Normal"/>
    <w:rsid w:val="00431553"/>
    <w:pPr>
      <w:spacing w:before="100" w:beforeAutospacing="1" w:after="100" w:afterAutospacing="1" w:line="252" w:lineRule="auto"/>
      <w:ind w:firstLine="0"/>
      <w:jc w:val="center"/>
      <w:textAlignment w:val="center"/>
    </w:pPr>
    <w:rPr>
      <w:rFonts w:ascii="Arial" w:eastAsia="Arial Unicode MS" w:hAnsi="Arial" w:cs="Arial"/>
      <w:b/>
      <w:bCs/>
      <w:lang w:val="es-ES_tradnl" w:bidi="en-US"/>
    </w:rPr>
  </w:style>
  <w:style w:type="paragraph" w:customStyle="1" w:styleId="xl31">
    <w:name w:val="xl31"/>
    <w:basedOn w:val="Normal"/>
    <w:rsid w:val="00431553"/>
    <w:pPr>
      <w:pBdr>
        <w:top w:val="single" w:sz="4" w:space="0" w:color="auto"/>
        <w:left w:val="single" w:sz="4" w:space="0" w:color="auto"/>
        <w:bottom w:val="single" w:sz="4" w:space="0" w:color="auto"/>
      </w:pBdr>
      <w:shd w:val="clear" w:color="auto" w:fill="CCFFFF"/>
      <w:spacing w:before="100" w:beforeAutospacing="1" w:after="100" w:afterAutospacing="1" w:line="252" w:lineRule="auto"/>
      <w:ind w:firstLine="0"/>
      <w:jc w:val="center"/>
      <w:textAlignment w:val="top"/>
    </w:pPr>
    <w:rPr>
      <w:rFonts w:ascii="Arial" w:eastAsia="Arial Unicode MS" w:hAnsi="Arial" w:cs="Arial"/>
      <w:b/>
      <w:bCs/>
      <w:color w:val="000080"/>
      <w:lang w:val="es-ES_tradnl" w:bidi="en-US"/>
    </w:rPr>
  </w:style>
  <w:style w:type="table" w:customStyle="1" w:styleId="Tablaconcuadrcula13">
    <w:name w:val="Tabla con cuadrícula13"/>
    <w:basedOn w:val="Tablanormal"/>
    <w:next w:val="Tablaconcuadrcula"/>
    <w:rsid w:val="00431553"/>
    <w:pPr>
      <w:spacing w:after="0" w:line="240" w:lineRule="auto"/>
    </w:pPr>
    <w:rPr>
      <w:rFonts w:ascii="Cambria" w:eastAsia="Times New Roman" w:hAnsi="Cambria" w:cs="Times New Roman"/>
      <w:b w:val="0"/>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inaldelformulario">
    <w:name w:val="HTML Bottom of Form"/>
    <w:basedOn w:val="Normal"/>
    <w:next w:val="Normal"/>
    <w:link w:val="z-FinaldelformularioCar"/>
    <w:hidden/>
    <w:rsid w:val="00431553"/>
    <w:pPr>
      <w:pBdr>
        <w:top w:val="single" w:sz="6" w:space="1" w:color="auto"/>
      </w:pBdr>
      <w:spacing w:before="0" w:after="200" w:line="252" w:lineRule="auto"/>
      <w:ind w:firstLine="0"/>
      <w:jc w:val="center"/>
    </w:pPr>
    <w:rPr>
      <w:rFonts w:ascii="Arial" w:eastAsia="Times New Roman" w:hAnsi="Arial" w:cs="Arial"/>
      <w:vanish/>
      <w:sz w:val="16"/>
      <w:szCs w:val="16"/>
      <w:lang w:val="es-ES_tradnl" w:bidi="en-US"/>
    </w:rPr>
  </w:style>
  <w:style w:type="character" w:customStyle="1" w:styleId="z-FinaldelformularioCar">
    <w:name w:val="z-Final del formulario Car"/>
    <w:basedOn w:val="Fuentedeprrafopredeter"/>
    <w:link w:val="z-Finaldelformulario"/>
    <w:rsid w:val="00431553"/>
    <w:rPr>
      <w:rFonts w:ascii="Arial" w:eastAsia="Times New Roman" w:hAnsi="Arial" w:cs="Arial"/>
      <w:b w:val="0"/>
      <w:vanish/>
      <w:sz w:val="16"/>
      <w:szCs w:val="16"/>
      <w:lang w:val="es-ES_tradnl" w:bidi="en-US"/>
    </w:rPr>
  </w:style>
  <w:style w:type="paragraph" w:styleId="z-Principiodelformulario">
    <w:name w:val="HTML Top of Form"/>
    <w:basedOn w:val="Normal"/>
    <w:next w:val="Normal"/>
    <w:link w:val="z-PrincipiodelformularioCar"/>
    <w:hidden/>
    <w:rsid w:val="00431553"/>
    <w:pPr>
      <w:pBdr>
        <w:bottom w:val="single" w:sz="6" w:space="1" w:color="auto"/>
      </w:pBdr>
      <w:spacing w:before="0" w:after="200" w:line="252" w:lineRule="auto"/>
      <w:ind w:firstLine="0"/>
      <w:jc w:val="center"/>
    </w:pPr>
    <w:rPr>
      <w:rFonts w:ascii="Arial" w:eastAsia="Times New Roman" w:hAnsi="Arial" w:cs="Arial"/>
      <w:vanish/>
      <w:sz w:val="16"/>
      <w:szCs w:val="16"/>
      <w:lang w:val="es-ES_tradnl" w:bidi="en-US"/>
    </w:rPr>
  </w:style>
  <w:style w:type="character" w:customStyle="1" w:styleId="z-PrincipiodelformularioCar">
    <w:name w:val="z-Principio del formulario Car"/>
    <w:basedOn w:val="Fuentedeprrafopredeter"/>
    <w:link w:val="z-Principiodelformulario"/>
    <w:rsid w:val="00431553"/>
    <w:rPr>
      <w:rFonts w:ascii="Arial" w:eastAsia="Times New Roman" w:hAnsi="Arial" w:cs="Arial"/>
      <w:b w:val="0"/>
      <w:vanish/>
      <w:sz w:val="16"/>
      <w:szCs w:val="16"/>
      <w:lang w:val="es-ES_tradnl" w:bidi="en-US"/>
    </w:rPr>
  </w:style>
  <w:style w:type="paragraph" w:styleId="Epgrafe">
    <w:name w:val="caption"/>
    <w:basedOn w:val="Normal"/>
    <w:next w:val="Normal"/>
    <w:uiPriority w:val="35"/>
    <w:qFormat/>
    <w:rsid w:val="00431553"/>
    <w:pPr>
      <w:spacing w:before="0" w:after="200" w:line="252" w:lineRule="auto"/>
      <w:ind w:firstLine="0"/>
      <w:jc w:val="left"/>
    </w:pPr>
    <w:rPr>
      <w:rFonts w:ascii="Cambria" w:eastAsia="Times New Roman" w:hAnsi="Cambria" w:cs="Times New Roman"/>
      <w:caps/>
      <w:spacing w:val="10"/>
      <w:sz w:val="18"/>
      <w:szCs w:val="18"/>
      <w:lang w:val="es-ES_tradnl" w:bidi="en-US"/>
    </w:rPr>
  </w:style>
  <w:style w:type="paragraph" w:styleId="Subttulo">
    <w:name w:val="Subtitle"/>
    <w:basedOn w:val="Normal"/>
    <w:next w:val="Normal"/>
    <w:link w:val="SubttuloCar"/>
    <w:uiPriority w:val="11"/>
    <w:qFormat/>
    <w:rsid w:val="00431553"/>
    <w:pPr>
      <w:spacing w:before="0" w:after="560" w:line="240" w:lineRule="auto"/>
      <w:ind w:firstLine="0"/>
      <w:jc w:val="center"/>
    </w:pPr>
    <w:rPr>
      <w:rFonts w:ascii="Cambria" w:eastAsia="Times New Roman" w:hAnsi="Cambria" w:cs="Times New Roman"/>
      <w:caps/>
      <w:spacing w:val="20"/>
      <w:sz w:val="18"/>
      <w:szCs w:val="18"/>
      <w:lang w:val="es-ES_tradnl" w:bidi="en-US"/>
    </w:rPr>
  </w:style>
  <w:style w:type="character" w:customStyle="1" w:styleId="SubttuloCar">
    <w:name w:val="Subtítulo Car"/>
    <w:basedOn w:val="Fuentedeprrafopredeter"/>
    <w:link w:val="Subttulo"/>
    <w:uiPriority w:val="11"/>
    <w:rsid w:val="00431553"/>
    <w:rPr>
      <w:rFonts w:ascii="Cambria" w:eastAsia="Times New Roman" w:hAnsi="Cambria" w:cs="Times New Roman"/>
      <w:b w:val="0"/>
      <w:caps/>
      <w:spacing w:val="20"/>
      <w:sz w:val="18"/>
      <w:szCs w:val="18"/>
      <w:lang w:val="es-ES_tradnl" w:bidi="en-US"/>
    </w:rPr>
  </w:style>
  <w:style w:type="character" w:styleId="Textoennegrita">
    <w:name w:val="Strong"/>
    <w:uiPriority w:val="22"/>
    <w:qFormat/>
    <w:rsid w:val="00431553"/>
    <w:rPr>
      <w:b w:val="0"/>
      <w:bCs/>
      <w:color w:val="943634"/>
      <w:spacing w:val="5"/>
    </w:rPr>
  </w:style>
  <w:style w:type="character" w:styleId="nfasis">
    <w:name w:val="Emphasis"/>
    <w:uiPriority w:val="20"/>
    <w:qFormat/>
    <w:rsid w:val="00431553"/>
    <w:rPr>
      <w:caps/>
      <w:spacing w:val="5"/>
      <w:sz w:val="20"/>
      <w:szCs w:val="20"/>
    </w:rPr>
  </w:style>
  <w:style w:type="paragraph" w:styleId="Sinespaciado">
    <w:name w:val="No Spacing"/>
    <w:basedOn w:val="Normal"/>
    <w:link w:val="SinespaciadoCar"/>
    <w:uiPriority w:val="1"/>
    <w:qFormat/>
    <w:rsid w:val="00431553"/>
    <w:pPr>
      <w:spacing w:before="0" w:after="0" w:line="240" w:lineRule="auto"/>
      <w:ind w:firstLine="0"/>
      <w:jc w:val="left"/>
    </w:pPr>
    <w:rPr>
      <w:rFonts w:ascii="Cambria" w:eastAsia="Times New Roman" w:hAnsi="Cambria" w:cs="Times New Roman"/>
      <w:szCs w:val="22"/>
      <w:lang w:val="es-ES_tradnl" w:bidi="en-US"/>
    </w:rPr>
  </w:style>
  <w:style w:type="character" w:customStyle="1" w:styleId="SinespaciadoCar">
    <w:name w:val="Sin espaciado Car"/>
    <w:basedOn w:val="Fuentedeprrafopredeter"/>
    <w:link w:val="Sinespaciado"/>
    <w:uiPriority w:val="1"/>
    <w:rsid w:val="00431553"/>
    <w:rPr>
      <w:rFonts w:ascii="Cambria" w:eastAsia="Times New Roman" w:hAnsi="Cambria" w:cs="Times New Roman"/>
      <w:b w:val="0"/>
      <w:lang w:val="es-ES_tradnl" w:bidi="en-US"/>
    </w:rPr>
  </w:style>
  <w:style w:type="paragraph" w:styleId="Cita">
    <w:name w:val="Quote"/>
    <w:basedOn w:val="Normal"/>
    <w:next w:val="Normal"/>
    <w:link w:val="CitaCar"/>
    <w:uiPriority w:val="29"/>
    <w:qFormat/>
    <w:rsid w:val="00431553"/>
    <w:pPr>
      <w:spacing w:before="0" w:after="200" w:line="252" w:lineRule="auto"/>
      <w:ind w:firstLine="0"/>
      <w:jc w:val="left"/>
    </w:pPr>
    <w:rPr>
      <w:rFonts w:ascii="Cambria" w:eastAsia="Times New Roman" w:hAnsi="Cambria" w:cs="Times New Roman"/>
      <w:i/>
      <w:iCs/>
      <w:szCs w:val="22"/>
      <w:lang w:val="es-ES_tradnl" w:bidi="en-US"/>
    </w:rPr>
  </w:style>
  <w:style w:type="character" w:customStyle="1" w:styleId="CitaCar">
    <w:name w:val="Cita Car"/>
    <w:basedOn w:val="Fuentedeprrafopredeter"/>
    <w:link w:val="Cita"/>
    <w:uiPriority w:val="29"/>
    <w:rsid w:val="00431553"/>
    <w:rPr>
      <w:rFonts w:ascii="Cambria" w:eastAsia="Times New Roman" w:hAnsi="Cambria" w:cs="Times New Roman"/>
      <w:b w:val="0"/>
      <w:i/>
      <w:iCs/>
      <w:lang w:val="es-ES_tradnl" w:bidi="en-US"/>
    </w:rPr>
  </w:style>
  <w:style w:type="paragraph" w:styleId="Citadestacada">
    <w:name w:val="Intense Quote"/>
    <w:basedOn w:val="Normal"/>
    <w:next w:val="Normal"/>
    <w:link w:val="CitadestacadaCar"/>
    <w:uiPriority w:val="30"/>
    <w:qFormat/>
    <w:rsid w:val="00431553"/>
    <w:pPr>
      <w:pBdr>
        <w:top w:val="dotted" w:sz="2" w:space="10" w:color="632423"/>
        <w:bottom w:val="dotted" w:sz="2" w:space="4" w:color="632423"/>
      </w:pBdr>
      <w:spacing w:before="160" w:after="200" w:line="300" w:lineRule="auto"/>
      <w:ind w:left="1440" w:right="1440" w:firstLine="0"/>
      <w:jc w:val="left"/>
    </w:pPr>
    <w:rPr>
      <w:rFonts w:ascii="Cambria" w:eastAsia="Times New Roman" w:hAnsi="Cambria" w:cs="Times New Roman"/>
      <w:caps/>
      <w:color w:val="622423"/>
      <w:spacing w:val="5"/>
      <w:sz w:val="20"/>
      <w:szCs w:val="20"/>
      <w:lang w:val="es-ES_tradnl" w:bidi="en-US"/>
    </w:rPr>
  </w:style>
  <w:style w:type="character" w:customStyle="1" w:styleId="CitadestacadaCar">
    <w:name w:val="Cita destacada Car"/>
    <w:basedOn w:val="Fuentedeprrafopredeter"/>
    <w:link w:val="Citadestacada"/>
    <w:uiPriority w:val="30"/>
    <w:rsid w:val="00431553"/>
    <w:rPr>
      <w:rFonts w:ascii="Cambria" w:eastAsia="Times New Roman" w:hAnsi="Cambria" w:cs="Times New Roman"/>
      <w:b w:val="0"/>
      <w:caps/>
      <w:color w:val="622423"/>
      <w:spacing w:val="5"/>
      <w:sz w:val="20"/>
      <w:szCs w:val="20"/>
      <w:lang w:val="es-ES_tradnl" w:bidi="en-US"/>
    </w:rPr>
  </w:style>
  <w:style w:type="character" w:styleId="nfasissutil">
    <w:name w:val="Subtle Emphasis"/>
    <w:uiPriority w:val="19"/>
    <w:qFormat/>
    <w:rsid w:val="00431553"/>
    <w:rPr>
      <w:i/>
      <w:iCs/>
    </w:rPr>
  </w:style>
  <w:style w:type="character" w:styleId="nfasisintenso">
    <w:name w:val="Intense Emphasis"/>
    <w:uiPriority w:val="21"/>
    <w:qFormat/>
    <w:rsid w:val="00431553"/>
    <w:rPr>
      <w:i/>
      <w:iCs/>
      <w:caps/>
      <w:spacing w:val="10"/>
      <w:sz w:val="20"/>
      <w:szCs w:val="20"/>
    </w:rPr>
  </w:style>
  <w:style w:type="character" w:styleId="Referenciasutil">
    <w:name w:val="Subtle Reference"/>
    <w:uiPriority w:val="31"/>
    <w:qFormat/>
    <w:rsid w:val="00431553"/>
    <w:rPr>
      <w:rFonts w:ascii="Calibri" w:eastAsia="Times New Roman" w:hAnsi="Calibri" w:cs="Times New Roman"/>
      <w:i/>
      <w:iCs/>
      <w:color w:val="622423"/>
    </w:rPr>
  </w:style>
  <w:style w:type="character" w:styleId="Referenciaintensa">
    <w:name w:val="Intense Reference"/>
    <w:uiPriority w:val="32"/>
    <w:qFormat/>
    <w:rsid w:val="00431553"/>
    <w:rPr>
      <w:rFonts w:ascii="Calibri" w:eastAsia="Times New Roman" w:hAnsi="Calibri" w:cs="Times New Roman"/>
      <w:b w:val="0"/>
      <w:bCs/>
      <w:i/>
      <w:iCs/>
      <w:color w:val="622423"/>
    </w:rPr>
  </w:style>
  <w:style w:type="character" w:styleId="Ttulodellibro">
    <w:name w:val="Book Title"/>
    <w:uiPriority w:val="33"/>
    <w:qFormat/>
    <w:rsid w:val="00431553"/>
    <w:rPr>
      <w:caps/>
      <w:color w:val="622423"/>
      <w:spacing w:val="5"/>
      <w:u w:color="622423"/>
    </w:rPr>
  </w:style>
  <w:style w:type="paragraph" w:styleId="TtulodeTDC">
    <w:name w:val="TOC Heading"/>
    <w:basedOn w:val="Ttulo1"/>
    <w:next w:val="Normal"/>
    <w:uiPriority w:val="39"/>
    <w:qFormat/>
    <w:rsid w:val="00431553"/>
    <w:pPr>
      <w:keepNext w:val="0"/>
      <w:keepLines w:val="0"/>
      <w:pBdr>
        <w:bottom w:val="thinThickSmallGap" w:sz="12" w:space="1" w:color="943634"/>
      </w:pBdr>
      <w:spacing w:before="400" w:after="200" w:line="252" w:lineRule="auto"/>
      <w:ind w:firstLine="0"/>
      <w:jc w:val="center"/>
      <w:outlineLvl w:val="9"/>
    </w:pPr>
    <w:rPr>
      <w:rFonts w:ascii="Cambria" w:eastAsia="Times New Roman" w:hAnsi="Cambria" w:cs="Times New Roman"/>
      <w:b w:val="0"/>
      <w:bCs w:val="0"/>
      <w:caps/>
      <w:color w:val="632423"/>
      <w:spacing w:val="20"/>
      <w:lang w:val="es-ES_tradnl" w:bidi="en-US"/>
    </w:rPr>
  </w:style>
  <w:style w:type="paragraph" w:styleId="Revisin">
    <w:name w:val="Revision"/>
    <w:hidden/>
    <w:uiPriority w:val="99"/>
    <w:semiHidden/>
    <w:rsid w:val="00431553"/>
    <w:pPr>
      <w:spacing w:after="0" w:line="240" w:lineRule="auto"/>
    </w:pPr>
    <w:rPr>
      <w:rFonts w:ascii="Cambria" w:eastAsia="Times New Roman" w:hAnsi="Cambria" w:cs="Times New Roman"/>
      <w:b w:val="0"/>
      <w:lang w:val="en-US" w:bidi="en-US"/>
    </w:rPr>
  </w:style>
  <w:style w:type="paragraph" w:customStyle="1" w:styleId="EstiloArialJustificadoInterlineado15lneas">
    <w:name w:val="Estilo Arial Justificado Interlineado:  15 líneas"/>
    <w:basedOn w:val="Normal"/>
    <w:rsid w:val="00431553"/>
    <w:pPr>
      <w:spacing w:before="0" w:after="200" w:line="360" w:lineRule="auto"/>
      <w:ind w:firstLine="0"/>
      <w:contextualSpacing/>
    </w:pPr>
    <w:rPr>
      <w:rFonts w:ascii="Arial" w:eastAsia="Times New Roman" w:hAnsi="Arial" w:cs="Times New Roman"/>
      <w:szCs w:val="20"/>
      <w:lang w:val="es-ES_tradnl" w:bidi="en-US"/>
    </w:rPr>
  </w:style>
  <w:style w:type="paragraph" w:customStyle="1" w:styleId="Estilo1">
    <w:name w:val="Estilo1"/>
    <w:basedOn w:val="EstiloArialJustificadoInterlineado15lneas"/>
    <w:next w:val="EstiloArialJustificadoInterlineado15lneas"/>
    <w:rsid w:val="00431553"/>
  </w:style>
  <w:style w:type="paragraph" w:customStyle="1" w:styleId="Estilo2">
    <w:name w:val="Estilo2"/>
    <w:basedOn w:val="EstiloArialJustificadoInterlineado15lneas"/>
    <w:next w:val="EstiloArialJustificadoInterlineado15lneas"/>
    <w:rsid w:val="00431553"/>
  </w:style>
  <w:style w:type="paragraph" w:customStyle="1" w:styleId="Estilo3">
    <w:name w:val="Estilo3"/>
    <w:basedOn w:val="EstiloArialJustificadoInterlineado15lneas"/>
    <w:next w:val="EstiloArialJustificadoInterlineado15lneas"/>
    <w:rsid w:val="00431553"/>
  </w:style>
  <w:style w:type="paragraph" w:customStyle="1" w:styleId="Estilo4">
    <w:name w:val="Estilo4"/>
    <w:basedOn w:val="EstiloArialJustificadoInterlineado15lneas"/>
    <w:next w:val="Estilo1"/>
    <w:rsid w:val="00431553"/>
  </w:style>
  <w:style w:type="paragraph" w:customStyle="1" w:styleId="Estilo5">
    <w:name w:val="Estilo5"/>
    <w:basedOn w:val="EstiloArialJustificadoInterlineado15lneas"/>
    <w:next w:val="Estilo1"/>
    <w:rsid w:val="00431553"/>
  </w:style>
  <w:style w:type="paragraph" w:customStyle="1" w:styleId="Estilo6">
    <w:name w:val="Estilo6"/>
    <w:basedOn w:val="EstiloArialJustificadoInterlineado15lneas"/>
    <w:next w:val="Estilo1"/>
    <w:rsid w:val="00431553"/>
  </w:style>
  <w:style w:type="paragraph" w:customStyle="1" w:styleId="Estilo7">
    <w:name w:val="Estilo7"/>
    <w:basedOn w:val="EstiloArialJustificadoInterlineado15lneas"/>
    <w:next w:val="Estilo1"/>
    <w:rsid w:val="00431553"/>
  </w:style>
  <w:style w:type="paragraph" w:customStyle="1" w:styleId="Estilo8">
    <w:name w:val="Estilo8"/>
    <w:basedOn w:val="EstiloArialJustificadoInterlineado15lneas"/>
    <w:next w:val="Estilo1"/>
    <w:rsid w:val="00431553"/>
  </w:style>
  <w:style w:type="paragraph" w:customStyle="1" w:styleId="Estilo9">
    <w:name w:val="Estilo9"/>
    <w:basedOn w:val="EstiloArialJustificadoInterlineado15lneas"/>
    <w:next w:val="Estilo1"/>
    <w:rsid w:val="00431553"/>
  </w:style>
  <w:style w:type="paragraph" w:customStyle="1" w:styleId="Estilo10">
    <w:name w:val="Estilo10"/>
    <w:basedOn w:val="EstiloArialJustificadoInterlineado15lneas"/>
    <w:next w:val="Estilo1"/>
    <w:rsid w:val="00431553"/>
    <w:pPr>
      <w:spacing w:after="0"/>
    </w:pPr>
  </w:style>
  <w:style w:type="paragraph" w:customStyle="1" w:styleId="Estilo11">
    <w:name w:val="Estilo11"/>
    <w:basedOn w:val="EstiloArialJustificadoInterlineado15lneas"/>
    <w:next w:val="Estilo1"/>
    <w:rsid w:val="00431553"/>
  </w:style>
  <w:style w:type="paragraph" w:customStyle="1" w:styleId="Estilo12">
    <w:name w:val="Estilo12"/>
    <w:basedOn w:val="EstiloArialJustificadoInterlineado15lneas"/>
    <w:rsid w:val="00431553"/>
  </w:style>
  <w:style w:type="paragraph" w:customStyle="1" w:styleId="Estilo13">
    <w:name w:val="Estilo13"/>
    <w:basedOn w:val="Continuarlista"/>
    <w:rsid w:val="00431553"/>
    <w:pPr>
      <w:ind w:left="708"/>
    </w:pPr>
    <w:rPr>
      <w:rFonts w:ascii="Arial" w:hAnsi="Arial"/>
    </w:rPr>
  </w:style>
  <w:style w:type="paragraph" w:customStyle="1" w:styleId="Estilo14">
    <w:name w:val="Estilo14"/>
    <w:basedOn w:val="EstiloArialJustificadoInterlineado15lneas"/>
    <w:rsid w:val="00431553"/>
  </w:style>
  <w:style w:type="paragraph" w:styleId="Continuarlista">
    <w:name w:val="List Continue"/>
    <w:basedOn w:val="Normal"/>
    <w:rsid w:val="00431553"/>
    <w:pPr>
      <w:spacing w:before="0" w:line="252" w:lineRule="auto"/>
      <w:ind w:left="283" w:firstLine="0"/>
      <w:jc w:val="left"/>
    </w:pPr>
    <w:rPr>
      <w:rFonts w:ascii="Cambria" w:eastAsia="Times New Roman" w:hAnsi="Cambria" w:cs="Times New Roman"/>
      <w:szCs w:val="22"/>
      <w:lang w:val="es-ES_tradnl" w:bidi="en-US"/>
    </w:rPr>
  </w:style>
  <w:style w:type="paragraph" w:customStyle="1" w:styleId="Estilo15">
    <w:name w:val="Estilo15"/>
    <w:basedOn w:val="EstiloArialJustificadoInterlineado15lneas"/>
    <w:rsid w:val="00431553"/>
    <w:pPr>
      <w:spacing w:after="0" w:line="240" w:lineRule="auto"/>
      <w:contextualSpacing w:val="0"/>
    </w:pPr>
  </w:style>
  <w:style w:type="paragraph" w:customStyle="1" w:styleId="Estilo16">
    <w:name w:val="Estilo16"/>
    <w:basedOn w:val="Normal"/>
    <w:link w:val="Estilo16Car"/>
    <w:qFormat/>
    <w:rsid w:val="00431553"/>
    <w:pPr>
      <w:spacing w:before="0" w:after="200" w:line="252" w:lineRule="auto"/>
      <w:ind w:firstLine="0"/>
      <w:jc w:val="center"/>
    </w:pPr>
    <w:rPr>
      <w:rFonts w:ascii="Arial" w:eastAsia="Times New Roman" w:hAnsi="Arial" w:cs="Arial"/>
      <w:sz w:val="48"/>
      <w:szCs w:val="48"/>
      <w:lang w:val="es-ES_tradnl" w:bidi="en-US"/>
    </w:rPr>
  </w:style>
  <w:style w:type="paragraph" w:customStyle="1" w:styleId="Estilo160">
    <w:name w:val="Estilo 16"/>
    <w:basedOn w:val="Ttulo1"/>
    <w:qFormat/>
    <w:rsid w:val="00431553"/>
    <w:pPr>
      <w:keepNext w:val="0"/>
      <w:keepLines w:val="0"/>
      <w:pBdr>
        <w:bottom w:val="thinThickSmallGap" w:sz="12" w:space="1" w:color="943634"/>
      </w:pBdr>
      <w:spacing w:before="400" w:after="200" w:line="252" w:lineRule="auto"/>
      <w:ind w:firstLine="0"/>
      <w:jc w:val="center"/>
    </w:pPr>
    <w:rPr>
      <w:rFonts w:ascii="Arial" w:eastAsia="Times New Roman" w:hAnsi="Arial" w:cs="Arial"/>
      <w:b w:val="0"/>
      <w:bCs w:val="0"/>
      <w:caps/>
      <w:color w:val="632423"/>
      <w:spacing w:val="20"/>
      <w:sz w:val="48"/>
      <w:szCs w:val="48"/>
      <w:lang w:bidi="en-US"/>
    </w:rPr>
  </w:style>
  <w:style w:type="character" w:customStyle="1" w:styleId="Estilo16Car">
    <w:name w:val="Estilo16 Car"/>
    <w:link w:val="Estilo16"/>
    <w:rsid w:val="00431553"/>
    <w:rPr>
      <w:rFonts w:ascii="Arial" w:eastAsia="Times New Roman" w:hAnsi="Arial" w:cs="Arial"/>
      <w:b w:val="0"/>
      <w:sz w:val="48"/>
      <w:szCs w:val="48"/>
      <w:lang w:val="es-ES_tradnl" w:bidi="en-US"/>
    </w:rPr>
  </w:style>
  <w:style w:type="paragraph" w:styleId="ndice1">
    <w:name w:val="index 1"/>
    <w:basedOn w:val="Normal"/>
    <w:next w:val="Normal"/>
    <w:autoRedefine/>
    <w:uiPriority w:val="99"/>
    <w:rsid w:val="00431553"/>
    <w:pPr>
      <w:spacing w:before="0" w:after="200" w:line="252" w:lineRule="auto"/>
      <w:ind w:left="220" w:hanging="220"/>
      <w:jc w:val="left"/>
    </w:pPr>
    <w:rPr>
      <w:rFonts w:ascii="Cambria" w:eastAsia="Times New Roman" w:hAnsi="Cambria" w:cs="Times New Roman"/>
      <w:szCs w:val="22"/>
      <w:lang w:val="es-ES_tradnl" w:bidi="en-US"/>
    </w:rPr>
  </w:style>
  <w:style w:type="paragraph" w:styleId="ndice8">
    <w:name w:val="index 8"/>
    <w:basedOn w:val="Normal"/>
    <w:next w:val="Normal"/>
    <w:autoRedefine/>
    <w:rsid w:val="00431553"/>
    <w:pPr>
      <w:spacing w:before="0" w:after="200" w:line="252" w:lineRule="auto"/>
      <w:ind w:left="1760" w:hanging="220"/>
      <w:jc w:val="left"/>
    </w:pPr>
    <w:rPr>
      <w:rFonts w:ascii="Cambria" w:eastAsia="Times New Roman" w:hAnsi="Cambria" w:cs="Times New Roman"/>
      <w:szCs w:val="22"/>
      <w:lang w:val="es-ES_tradnl" w:bidi="en-US"/>
    </w:rPr>
  </w:style>
  <w:style w:type="paragraph" w:styleId="Textonotaalfinal">
    <w:name w:val="endnote text"/>
    <w:basedOn w:val="Normal"/>
    <w:link w:val="TextonotaalfinalCar"/>
    <w:rsid w:val="00431553"/>
    <w:pPr>
      <w:spacing w:before="0" w:after="200" w:line="252" w:lineRule="auto"/>
      <w:ind w:firstLine="0"/>
      <w:jc w:val="left"/>
    </w:pPr>
    <w:rPr>
      <w:rFonts w:ascii="Cambria" w:eastAsia="Times New Roman" w:hAnsi="Cambria" w:cs="Times New Roman"/>
      <w:sz w:val="20"/>
      <w:szCs w:val="20"/>
      <w:lang w:val="es-ES_tradnl" w:bidi="en-US"/>
    </w:rPr>
  </w:style>
  <w:style w:type="character" w:customStyle="1" w:styleId="TextonotaalfinalCar">
    <w:name w:val="Texto nota al final Car"/>
    <w:basedOn w:val="Fuentedeprrafopredeter"/>
    <w:link w:val="Textonotaalfinal"/>
    <w:rsid w:val="00431553"/>
    <w:rPr>
      <w:rFonts w:ascii="Cambria" w:eastAsia="Times New Roman" w:hAnsi="Cambria" w:cs="Times New Roman"/>
      <w:b w:val="0"/>
      <w:sz w:val="20"/>
      <w:szCs w:val="20"/>
      <w:lang w:val="es-ES_tradnl" w:bidi="en-US"/>
    </w:rPr>
  </w:style>
  <w:style w:type="character" w:styleId="Refdenotaalfinal">
    <w:name w:val="endnote reference"/>
    <w:rsid w:val="00431553"/>
    <w:rPr>
      <w:vertAlign w:val="superscript"/>
    </w:rPr>
  </w:style>
  <w:style w:type="paragraph" w:customStyle="1" w:styleId="Estilo17">
    <w:name w:val="Estilo17"/>
    <w:basedOn w:val="Normal"/>
    <w:link w:val="Estilo17Car"/>
    <w:qFormat/>
    <w:rsid w:val="00431553"/>
    <w:pPr>
      <w:spacing w:before="0" w:after="200" w:line="252" w:lineRule="auto"/>
      <w:ind w:firstLine="0"/>
      <w:jc w:val="center"/>
    </w:pPr>
    <w:rPr>
      <w:rFonts w:ascii="Arial" w:eastAsia="Times New Roman" w:hAnsi="Arial" w:cs="Arial"/>
      <w:b/>
      <w:bCs/>
      <w:color w:val="000080"/>
      <w:sz w:val="20"/>
      <w:szCs w:val="22"/>
      <w:lang w:bidi="en-US"/>
    </w:rPr>
  </w:style>
  <w:style w:type="paragraph" w:styleId="Tabladeilustraciones">
    <w:name w:val="table of figures"/>
    <w:basedOn w:val="Normal"/>
    <w:next w:val="Normal"/>
    <w:rsid w:val="00431553"/>
    <w:pPr>
      <w:spacing w:before="0" w:after="200" w:line="252" w:lineRule="auto"/>
      <w:ind w:firstLine="0"/>
      <w:jc w:val="left"/>
    </w:pPr>
    <w:rPr>
      <w:rFonts w:ascii="Cambria" w:eastAsia="Times New Roman" w:hAnsi="Cambria" w:cs="Times New Roman"/>
      <w:szCs w:val="22"/>
      <w:lang w:val="es-ES_tradnl" w:bidi="en-US"/>
    </w:rPr>
  </w:style>
  <w:style w:type="character" w:customStyle="1" w:styleId="Estilo17Car">
    <w:name w:val="Estilo17 Car"/>
    <w:link w:val="Estilo17"/>
    <w:rsid w:val="00431553"/>
    <w:rPr>
      <w:rFonts w:ascii="Arial" w:eastAsia="Times New Roman" w:hAnsi="Arial" w:cs="Arial"/>
      <w:bCs/>
      <w:color w:val="000080"/>
      <w:sz w:val="20"/>
      <w:lang w:bidi="en-US"/>
    </w:rPr>
  </w:style>
  <w:style w:type="paragraph" w:styleId="Textosinformato">
    <w:name w:val="Plain Text"/>
    <w:basedOn w:val="Normal"/>
    <w:link w:val="TextosinformatoCar"/>
    <w:uiPriority w:val="99"/>
    <w:unhideWhenUsed/>
    <w:rsid w:val="00431553"/>
    <w:pPr>
      <w:spacing w:before="0" w:after="0" w:line="240" w:lineRule="auto"/>
      <w:ind w:firstLine="0"/>
      <w:jc w:val="left"/>
    </w:pPr>
    <w:rPr>
      <w:rFonts w:ascii="Calibri" w:eastAsia="Calibri" w:hAnsi="Calibri" w:cs="Times New Roman"/>
      <w:szCs w:val="21"/>
    </w:rPr>
  </w:style>
  <w:style w:type="character" w:customStyle="1" w:styleId="TextosinformatoCar">
    <w:name w:val="Texto sin formato Car"/>
    <w:basedOn w:val="Fuentedeprrafopredeter"/>
    <w:link w:val="Textosinformato"/>
    <w:uiPriority w:val="99"/>
    <w:rsid w:val="00431553"/>
    <w:rPr>
      <w:rFonts w:ascii="Calibri" w:eastAsia="Calibri" w:hAnsi="Calibri" w:cs="Times New Roman"/>
      <w:b w:val="0"/>
      <w:szCs w:val="21"/>
    </w:rPr>
  </w:style>
  <w:style w:type="numbering" w:customStyle="1" w:styleId="Sinlista9">
    <w:name w:val="Sin lista9"/>
    <w:next w:val="Sinlista"/>
    <w:uiPriority w:val="99"/>
    <w:semiHidden/>
    <w:unhideWhenUsed/>
    <w:rsid w:val="00431553"/>
  </w:style>
  <w:style w:type="paragraph" w:customStyle="1" w:styleId="Ttulo0">
    <w:name w:val="Título 0"/>
    <w:basedOn w:val="Normal"/>
    <w:next w:val="Textoindependiente"/>
    <w:rsid w:val="00431553"/>
    <w:pPr>
      <w:keepNext/>
      <w:keepLines/>
      <w:spacing w:before="240" w:after="240" w:line="240" w:lineRule="auto"/>
      <w:ind w:firstLine="0"/>
      <w:jc w:val="center"/>
      <w:outlineLvl w:val="0"/>
    </w:pPr>
    <w:rPr>
      <w:rFonts w:ascii="Times New Roman" w:eastAsia="Times New Roman" w:hAnsi="Times New Roman" w:cs="Times New Roman"/>
      <w:b/>
      <w:iCs/>
      <w:caps/>
      <w:color w:val="0000FF"/>
      <w:sz w:val="28"/>
      <w:szCs w:val="20"/>
      <w:lang w:eastAsia="es-ES"/>
    </w:rPr>
  </w:style>
  <w:style w:type="character" w:customStyle="1" w:styleId="salto-documento5">
    <w:name w:val="salto-documento5"/>
    <w:rsid w:val="00431553"/>
  </w:style>
  <w:style w:type="table" w:customStyle="1" w:styleId="Tablaconcuadrcula14">
    <w:name w:val="Tabla con cuadrícula14"/>
    <w:basedOn w:val="Tablanormal"/>
    <w:next w:val="Tablaconcuadrcula"/>
    <w:uiPriority w:val="59"/>
    <w:rsid w:val="00431553"/>
    <w:pPr>
      <w:spacing w:after="0" w:line="240" w:lineRule="auto"/>
    </w:pPr>
    <w:rPr>
      <w:rFonts w:asciiTheme="minorHAnsi" w:hAnsiTheme="minorHAns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431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b/>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8"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annotation subject" w:uiPriority="0"/>
    <w:lsdException w:name="Table Columns 2" w:uiPriority="0"/>
    <w:lsdException w:name="Table Columns 3" w:uiPriority="0"/>
    <w:lsdException w:name="Table Columns 4" w:uiPriority="0"/>
    <w:lsdException w:name="Table Columns 5" w:uiPriority="0"/>
    <w:lsdException w:name="Table List 1" w:uiPriority="0"/>
    <w:lsdException w:name="Table List 6" w:uiPriority="0"/>
    <w:lsdException w:name="Table List 7" w:uiPriority="0"/>
    <w:lsdException w:name="Table List 8" w:uiPriority="0"/>
    <w:lsdException w:name="Table 3D effects 2" w:uiPriority="0"/>
    <w:lsdException w:name="Table 3D effects 3" w:uiPriority="0"/>
    <w:lsdException w:name="Table Contemporary" w:uiPriority="0"/>
    <w:lsdException w:name="Table Subt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extoindependiente"/>
    <w:qFormat/>
    <w:rsid w:val="003F4800"/>
    <w:pPr>
      <w:spacing w:before="120" w:after="120" w:line="300" w:lineRule="exact"/>
      <w:ind w:firstLine="357"/>
      <w:jc w:val="both"/>
    </w:pPr>
    <w:rPr>
      <w:b w:val="0"/>
      <w:szCs w:val="24"/>
    </w:rPr>
  </w:style>
  <w:style w:type="paragraph" w:styleId="Ttulo1">
    <w:name w:val="heading 1"/>
    <w:aliases w:val="MEMORIA TIT 1"/>
    <w:basedOn w:val="Normal"/>
    <w:next w:val="Normal"/>
    <w:link w:val="Ttulo1Car"/>
    <w:autoRedefine/>
    <w:qFormat/>
    <w:rsid w:val="0060745F"/>
    <w:pPr>
      <w:keepNext/>
      <w:keepLines/>
      <w:spacing w:before="0" w:after="0"/>
      <w:outlineLvl w:val="0"/>
    </w:pPr>
    <w:rPr>
      <w:rFonts w:eastAsiaTheme="majorEastAsia" w:cstheme="majorBidi"/>
      <w:b/>
      <w:bCs/>
      <w:color w:val="365F91" w:themeColor="accent1" w:themeShade="BF"/>
      <w:sz w:val="28"/>
      <w:szCs w:val="28"/>
    </w:rPr>
  </w:style>
  <w:style w:type="paragraph" w:styleId="Ttulo2">
    <w:name w:val="heading 2"/>
    <w:basedOn w:val="Normal"/>
    <w:next w:val="Normal"/>
    <w:link w:val="Ttulo2Car"/>
    <w:unhideWhenUsed/>
    <w:qFormat/>
    <w:rsid w:val="00431553"/>
    <w:pPr>
      <w:keepNext/>
      <w:keepLines/>
      <w:spacing w:before="0" w:after="0"/>
      <w:ind w:firstLine="0"/>
      <w:outlineLvl w:val="1"/>
    </w:pPr>
    <w:rPr>
      <w:rFonts w:eastAsiaTheme="majorEastAsia" w:cstheme="majorBidi"/>
      <w:b/>
      <w:bCs/>
      <w:szCs w:val="26"/>
    </w:rPr>
  </w:style>
  <w:style w:type="paragraph" w:styleId="Ttulo3">
    <w:name w:val="heading 3"/>
    <w:basedOn w:val="Normal"/>
    <w:next w:val="Normal"/>
    <w:link w:val="Ttulo3Car"/>
    <w:unhideWhenUsed/>
    <w:qFormat/>
    <w:rsid w:val="00431553"/>
    <w:pPr>
      <w:keepNext/>
      <w:keepLines/>
      <w:spacing w:before="0" w:after="0"/>
      <w:ind w:firstLine="680"/>
      <w:outlineLvl w:val="2"/>
    </w:pPr>
    <w:rPr>
      <w:rFonts w:eastAsiaTheme="majorEastAsia" w:cstheme="majorBidi"/>
      <w:bCs/>
    </w:rPr>
  </w:style>
  <w:style w:type="paragraph" w:styleId="Ttulo4">
    <w:name w:val="heading 4"/>
    <w:basedOn w:val="Normal"/>
    <w:next w:val="Normal"/>
    <w:link w:val="Ttulo4Car"/>
    <w:qFormat/>
    <w:rsid w:val="00431553"/>
    <w:pPr>
      <w:keepNext/>
      <w:spacing w:before="0" w:after="0" w:line="240" w:lineRule="auto"/>
      <w:ind w:firstLine="0"/>
      <w:outlineLvl w:val="3"/>
    </w:pPr>
    <w:rPr>
      <w:rFonts w:ascii="Arial" w:eastAsia="Times New Roman" w:hAnsi="Arial" w:cs="Arial"/>
      <w:b/>
      <w:i/>
      <w:iCs/>
      <w:color w:val="FFFFFF"/>
      <w:sz w:val="24"/>
      <w:lang w:eastAsia="es-ES"/>
    </w:rPr>
  </w:style>
  <w:style w:type="paragraph" w:styleId="Ttulo5">
    <w:name w:val="heading 5"/>
    <w:basedOn w:val="Normal"/>
    <w:next w:val="Normal"/>
    <w:link w:val="Ttulo5Car"/>
    <w:qFormat/>
    <w:rsid w:val="00431553"/>
    <w:pPr>
      <w:keepNext/>
      <w:spacing w:before="0" w:after="0" w:line="240" w:lineRule="auto"/>
      <w:ind w:left="708" w:firstLine="0"/>
      <w:jc w:val="left"/>
      <w:outlineLvl w:val="4"/>
    </w:pPr>
    <w:rPr>
      <w:rFonts w:ascii="Arial" w:eastAsia="Times New Roman" w:hAnsi="Arial" w:cs="Arial"/>
      <w:b/>
      <w:i/>
      <w:iCs/>
      <w:sz w:val="16"/>
      <w:lang w:eastAsia="es-ES"/>
    </w:rPr>
  </w:style>
  <w:style w:type="paragraph" w:styleId="Ttulo6">
    <w:name w:val="heading 6"/>
    <w:basedOn w:val="Normal"/>
    <w:next w:val="Normal"/>
    <w:link w:val="Ttulo6Car"/>
    <w:qFormat/>
    <w:rsid w:val="00431553"/>
    <w:pPr>
      <w:keepNext/>
      <w:spacing w:before="0" w:after="0" w:line="240" w:lineRule="auto"/>
      <w:ind w:firstLine="0"/>
      <w:jc w:val="left"/>
      <w:outlineLvl w:val="5"/>
    </w:pPr>
    <w:rPr>
      <w:rFonts w:ascii="Arial" w:eastAsia="Times New Roman" w:hAnsi="Arial" w:cs="Arial"/>
      <w:b/>
      <w:i/>
      <w:iCs/>
      <w:sz w:val="16"/>
      <w:lang w:eastAsia="es-ES"/>
    </w:rPr>
  </w:style>
  <w:style w:type="paragraph" w:styleId="Ttulo7">
    <w:name w:val="heading 7"/>
    <w:basedOn w:val="Normal"/>
    <w:next w:val="Normal"/>
    <w:link w:val="Ttulo7Car"/>
    <w:qFormat/>
    <w:rsid w:val="00431553"/>
    <w:pPr>
      <w:keepNext/>
      <w:autoSpaceDE w:val="0"/>
      <w:autoSpaceDN w:val="0"/>
      <w:adjustRightInd w:val="0"/>
      <w:spacing w:before="0" w:after="0" w:line="240" w:lineRule="auto"/>
      <w:ind w:firstLine="0"/>
      <w:jc w:val="center"/>
      <w:outlineLvl w:val="6"/>
    </w:pPr>
    <w:rPr>
      <w:rFonts w:ascii="Gill Sans" w:eastAsia="Times New Roman" w:hAnsi="Gill Sans" w:cs="Times New Roman"/>
      <w:bCs/>
      <w:color w:val="000000"/>
      <w:sz w:val="18"/>
      <w:szCs w:val="22"/>
      <w:lang w:val="es-ES_tradnl" w:eastAsia="es-ES"/>
    </w:rPr>
  </w:style>
  <w:style w:type="paragraph" w:styleId="Ttulo8">
    <w:name w:val="heading 8"/>
    <w:basedOn w:val="Normal"/>
    <w:next w:val="Normal"/>
    <w:link w:val="Ttulo8Car"/>
    <w:qFormat/>
    <w:rsid w:val="00431553"/>
    <w:pPr>
      <w:keepNext/>
      <w:spacing w:before="0" w:after="0" w:line="240" w:lineRule="auto"/>
      <w:ind w:firstLine="0"/>
      <w:outlineLvl w:val="7"/>
    </w:pPr>
    <w:rPr>
      <w:rFonts w:ascii="Arial Narrow" w:eastAsia="Times New Roman" w:hAnsi="Arial Narrow" w:cs="Times New Roman"/>
      <w:b/>
      <w:sz w:val="24"/>
      <w:szCs w:val="20"/>
      <w:lang w:eastAsia="es-ES"/>
    </w:rPr>
  </w:style>
  <w:style w:type="paragraph" w:styleId="Ttulo9">
    <w:name w:val="heading 9"/>
    <w:basedOn w:val="Normal"/>
    <w:next w:val="Normal"/>
    <w:link w:val="Ttulo9Car"/>
    <w:qFormat/>
    <w:rsid w:val="00431553"/>
    <w:pPr>
      <w:keepNext/>
      <w:spacing w:before="0" w:after="0" w:line="240" w:lineRule="auto"/>
      <w:ind w:firstLine="0"/>
      <w:jc w:val="center"/>
      <w:outlineLvl w:val="8"/>
    </w:pPr>
    <w:rPr>
      <w:rFonts w:ascii="Arial Narrow" w:eastAsia="Times New Roman" w:hAnsi="Arial Narrow" w:cs="Arial"/>
      <w:bCs/>
      <w:sz w:val="20"/>
      <w:lang w:val="fr-F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3F4800"/>
  </w:style>
  <w:style w:type="character" w:customStyle="1" w:styleId="TextoindependienteCar">
    <w:name w:val="Texto independiente Car"/>
    <w:basedOn w:val="Fuentedeprrafopredeter"/>
    <w:link w:val="Textoindependiente"/>
    <w:rsid w:val="003F4800"/>
    <w:rPr>
      <w:b w:val="0"/>
      <w:szCs w:val="24"/>
    </w:rPr>
  </w:style>
  <w:style w:type="character" w:customStyle="1" w:styleId="Ttulo1Car">
    <w:name w:val="Título 1 Car"/>
    <w:aliases w:val="MEMORIA TIT 1 Car"/>
    <w:basedOn w:val="Fuentedeprrafopredeter"/>
    <w:link w:val="Ttulo1"/>
    <w:rsid w:val="0060745F"/>
    <w:rPr>
      <w:rFonts w:eastAsiaTheme="majorEastAsia" w:cstheme="majorBidi"/>
      <w:bCs/>
      <w:color w:val="365F91" w:themeColor="accent1" w:themeShade="BF"/>
      <w:sz w:val="28"/>
      <w:szCs w:val="28"/>
    </w:rPr>
  </w:style>
  <w:style w:type="character" w:customStyle="1" w:styleId="Ttulo2Car">
    <w:name w:val="Título 2 Car"/>
    <w:basedOn w:val="Fuentedeprrafopredeter"/>
    <w:link w:val="Ttulo2"/>
    <w:rsid w:val="00431553"/>
    <w:rPr>
      <w:rFonts w:eastAsiaTheme="majorEastAsia" w:cstheme="majorBidi"/>
      <w:bCs/>
      <w:szCs w:val="26"/>
    </w:rPr>
  </w:style>
  <w:style w:type="character" w:customStyle="1" w:styleId="Ttulo3Car">
    <w:name w:val="Título 3 Car"/>
    <w:basedOn w:val="Fuentedeprrafopredeter"/>
    <w:link w:val="Ttulo3"/>
    <w:rsid w:val="00431553"/>
    <w:rPr>
      <w:rFonts w:eastAsiaTheme="majorEastAsia" w:cstheme="majorBidi"/>
      <w:b w:val="0"/>
      <w:bCs/>
      <w:szCs w:val="24"/>
    </w:rPr>
  </w:style>
  <w:style w:type="character" w:customStyle="1" w:styleId="Ttulo4Car">
    <w:name w:val="Título 4 Car"/>
    <w:basedOn w:val="Fuentedeprrafopredeter"/>
    <w:link w:val="Ttulo4"/>
    <w:rsid w:val="00431553"/>
    <w:rPr>
      <w:rFonts w:ascii="Arial" w:eastAsia="Times New Roman" w:hAnsi="Arial" w:cs="Arial"/>
      <w:i/>
      <w:iCs/>
      <w:color w:val="FFFFFF"/>
      <w:sz w:val="24"/>
      <w:szCs w:val="24"/>
      <w:lang w:eastAsia="es-ES"/>
    </w:rPr>
  </w:style>
  <w:style w:type="character" w:customStyle="1" w:styleId="Ttulo5Car">
    <w:name w:val="Título 5 Car"/>
    <w:basedOn w:val="Fuentedeprrafopredeter"/>
    <w:link w:val="Ttulo5"/>
    <w:rsid w:val="00431553"/>
    <w:rPr>
      <w:rFonts w:ascii="Arial" w:eastAsia="Times New Roman" w:hAnsi="Arial" w:cs="Arial"/>
      <w:i/>
      <w:iCs/>
      <w:sz w:val="16"/>
      <w:szCs w:val="24"/>
      <w:lang w:eastAsia="es-ES"/>
    </w:rPr>
  </w:style>
  <w:style w:type="character" w:customStyle="1" w:styleId="Ttulo6Car">
    <w:name w:val="Título 6 Car"/>
    <w:basedOn w:val="Fuentedeprrafopredeter"/>
    <w:link w:val="Ttulo6"/>
    <w:rsid w:val="00431553"/>
    <w:rPr>
      <w:rFonts w:ascii="Arial" w:eastAsia="Times New Roman" w:hAnsi="Arial" w:cs="Arial"/>
      <w:i/>
      <w:iCs/>
      <w:sz w:val="16"/>
      <w:szCs w:val="24"/>
      <w:lang w:eastAsia="es-ES"/>
    </w:rPr>
  </w:style>
  <w:style w:type="character" w:customStyle="1" w:styleId="Ttulo7Car">
    <w:name w:val="Título 7 Car"/>
    <w:basedOn w:val="Fuentedeprrafopredeter"/>
    <w:link w:val="Ttulo7"/>
    <w:rsid w:val="00431553"/>
    <w:rPr>
      <w:rFonts w:ascii="Gill Sans" w:eastAsia="Times New Roman" w:hAnsi="Gill Sans" w:cs="Times New Roman"/>
      <w:b w:val="0"/>
      <w:bCs/>
      <w:color w:val="000000"/>
      <w:sz w:val="18"/>
      <w:lang w:val="es-ES_tradnl" w:eastAsia="es-ES"/>
    </w:rPr>
  </w:style>
  <w:style w:type="character" w:customStyle="1" w:styleId="Ttulo8Car">
    <w:name w:val="Título 8 Car"/>
    <w:basedOn w:val="Fuentedeprrafopredeter"/>
    <w:link w:val="Ttulo8"/>
    <w:rsid w:val="00431553"/>
    <w:rPr>
      <w:rFonts w:ascii="Arial Narrow" w:eastAsia="Times New Roman" w:hAnsi="Arial Narrow" w:cs="Times New Roman"/>
      <w:sz w:val="24"/>
      <w:szCs w:val="20"/>
      <w:lang w:eastAsia="es-ES"/>
    </w:rPr>
  </w:style>
  <w:style w:type="character" w:customStyle="1" w:styleId="Ttulo9Car">
    <w:name w:val="Título 9 Car"/>
    <w:basedOn w:val="Fuentedeprrafopredeter"/>
    <w:link w:val="Ttulo9"/>
    <w:rsid w:val="00431553"/>
    <w:rPr>
      <w:rFonts w:ascii="Arial Narrow" w:eastAsia="Times New Roman" w:hAnsi="Arial Narrow" w:cs="Arial"/>
      <w:b w:val="0"/>
      <w:bCs/>
      <w:sz w:val="20"/>
      <w:szCs w:val="24"/>
      <w:lang w:val="fr-FR" w:eastAsia="es-ES"/>
    </w:rPr>
  </w:style>
  <w:style w:type="paragraph" w:styleId="TDC2">
    <w:name w:val="toc 2"/>
    <w:basedOn w:val="Normal"/>
    <w:next w:val="Normal"/>
    <w:autoRedefine/>
    <w:uiPriority w:val="39"/>
    <w:unhideWhenUsed/>
    <w:rsid w:val="00431553"/>
    <w:pPr>
      <w:tabs>
        <w:tab w:val="left" w:pos="0"/>
        <w:tab w:val="left" w:pos="426"/>
        <w:tab w:val="right" w:leader="dot" w:pos="9639"/>
      </w:tabs>
      <w:spacing w:before="0" w:after="0"/>
      <w:ind w:firstLine="0"/>
      <w:jc w:val="left"/>
    </w:pPr>
    <w:rPr>
      <w:rFonts w:cstheme="minorHAnsi"/>
      <w:b/>
      <w:smallCaps/>
      <w:sz w:val="20"/>
      <w:szCs w:val="20"/>
    </w:rPr>
  </w:style>
  <w:style w:type="paragraph" w:styleId="TDC3">
    <w:name w:val="toc 3"/>
    <w:basedOn w:val="Normal"/>
    <w:next w:val="Normal"/>
    <w:autoRedefine/>
    <w:uiPriority w:val="39"/>
    <w:unhideWhenUsed/>
    <w:rsid w:val="00431553"/>
    <w:pPr>
      <w:tabs>
        <w:tab w:val="left" w:pos="851"/>
        <w:tab w:val="left" w:leader="dot" w:pos="9214"/>
      </w:tabs>
      <w:spacing w:before="0" w:after="0"/>
      <w:ind w:left="851" w:hanging="284"/>
      <w:jc w:val="left"/>
    </w:pPr>
    <w:rPr>
      <w:rFonts w:cstheme="minorHAnsi"/>
      <w:iCs/>
      <w:sz w:val="20"/>
      <w:szCs w:val="20"/>
    </w:rPr>
  </w:style>
  <w:style w:type="character" w:styleId="Refdenotaalpie">
    <w:name w:val="footnote reference"/>
    <w:rsid w:val="00431553"/>
    <w:rPr>
      <w:vertAlign w:val="superscript"/>
    </w:rPr>
  </w:style>
  <w:style w:type="paragraph" w:styleId="Textonotapie">
    <w:name w:val="footnote text"/>
    <w:basedOn w:val="Normal"/>
    <w:link w:val="TextonotapieCar"/>
    <w:rsid w:val="00431553"/>
    <w:pPr>
      <w:widowControl w:val="0"/>
      <w:spacing w:before="0" w:after="0" w:line="240" w:lineRule="auto"/>
      <w:ind w:firstLine="0"/>
      <w:jc w:val="left"/>
    </w:pPr>
    <w:rPr>
      <w:rFonts w:ascii="Courier New" w:eastAsia="Times New Roman" w:hAnsi="Courier New" w:cs="Times New Roman"/>
      <w:b/>
      <w:snapToGrid w:val="0"/>
      <w:sz w:val="20"/>
      <w:szCs w:val="20"/>
      <w:lang w:eastAsia="es-ES"/>
    </w:rPr>
  </w:style>
  <w:style w:type="character" w:customStyle="1" w:styleId="TextonotapieCar">
    <w:name w:val="Texto nota pie Car"/>
    <w:basedOn w:val="Fuentedeprrafopredeter"/>
    <w:link w:val="Textonotapie"/>
    <w:rsid w:val="00431553"/>
    <w:rPr>
      <w:rFonts w:ascii="Courier New" w:eastAsia="Times New Roman" w:hAnsi="Courier New" w:cs="Times New Roman"/>
      <w:snapToGrid w:val="0"/>
      <w:sz w:val="20"/>
      <w:szCs w:val="20"/>
      <w:lang w:eastAsia="es-ES"/>
    </w:rPr>
  </w:style>
  <w:style w:type="paragraph" w:styleId="TDC1">
    <w:name w:val="toc 1"/>
    <w:basedOn w:val="Normal"/>
    <w:next w:val="Normal"/>
    <w:autoRedefine/>
    <w:uiPriority w:val="39"/>
    <w:unhideWhenUsed/>
    <w:rsid w:val="00431553"/>
    <w:pPr>
      <w:tabs>
        <w:tab w:val="right" w:leader="dot" w:pos="9498"/>
      </w:tabs>
      <w:ind w:firstLine="0"/>
      <w:jc w:val="center"/>
    </w:pPr>
    <w:rPr>
      <w:rFonts w:cstheme="minorHAnsi"/>
      <w:b/>
      <w:bCs/>
      <w:caps/>
      <w:color w:val="0000FF"/>
      <w:szCs w:val="20"/>
    </w:rPr>
  </w:style>
  <w:style w:type="paragraph" w:styleId="TDC4">
    <w:name w:val="toc 4"/>
    <w:basedOn w:val="Normal"/>
    <w:next w:val="Normal"/>
    <w:autoRedefine/>
    <w:uiPriority w:val="39"/>
    <w:unhideWhenUsed/>
    <w:rsid w:val="00431553"/>
    <w:pPr>
      <w:spacing w:before="0" w:after="0"/>
      <w:ind w:left="66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431553"/>
    <w:pPr>
      <w:spacing w:before="0" w:after="0"/>
      <w:ind w:left="88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431553"/>
    <w:pPr>
      <w:spacing w:before="0" w:after="0"/>
      <w:ind w:left="11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431553"/>
    <w:pPr>
      <w:spacing w:before="0" w:after="0"/>
      <w:ind w:left="132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431553"/>
    <w:pPr>
      <w:spacing w:before="0" w:after="0"/>
      <w:ind w:left="154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431553"/>
    <w:pPr>
      <w:spacing w:before="0" w:after="0"/>
      <w:ind w:left="1760"/>
      <w:jc w:val="left"/>
    </w:pPr>
    <w:rPr>
      <w:rFonts w:asciiTheme="minorHAnsi" w:hAnsiTheme="minorHAnsi" w:cstheme="minorHAnsi"/>
      <w:sz w:val="18"/>
      <w:szCs w:val="18"/>
    </w:rPr>
  </w:style>
  <w:style w:type="character" w:styleId="Hipervnculo">
    <w:name w:val="Hyperlink"/>
    <w:basedOn w:val="Fuentedeprrafopredeter"/>
    <w:uiPriority w:val="99"/>
    <w:unhideWhenUsed/>
    <w:rsid w:val="00431553"/>
    <w:rPr>
      <w:color w:val="0000FF" w:themeColor="hyperlink"/>
      <w:u w:val="single"/>
    </w:rPr>
  </w:style>
  <w:style w:type="paragraph" w:customStyle="1" w:styleId="Cuerpo">
    <w:name w:val="Cuerpo"/>
    <w:rsid w:val="00431553"/>
    <w:pPr>
      <w:pBdr>
        <w:top w:val="nil"/>
        <w:left w:val="nil"/>
        <w:bottom w:val="nil"/>
        <w:right w:val="nil"/>
        <w:between w:val="nil"/>
        <w:bar w:val="nil"/>
      </w:pBdr>
    </w:pPr>
    <w:rPr>
      <w:rFonts w:ascii="Calibri" w:eastAsia="Calibri" w:hAnsi="Calibri" w:cs="Calibri"/>
      <w:b w:val="0"/>
      <w:color w:val="000000"/>
      <w:u w:color="000000"/>
      <w:bdr w:val="nil"/>
      <w:lang w:val="es-ES_tradnl" w:eastAsia="es-ES"/>
    </w:rPr>
  </w:style>
  <w:style w:type="character" w:customStyle="1" w:styleId="Ninguno">
    <w:name w:val="Ninguno"/>
    <w:rsid w:val="00431553"/>
    <w:rPr>
      <w:lang w:val="es-ES_tradnl"/>
    </w:rPr>
  </w:style>
  <w:style w:type="paragraph" w:styleId="Prrafodelista">
    <w:name w:val="List Paragraph"/>
    <w:link w:val="PrrafodelistaCar"/>
    <w:uiPriority w:val="34"/>
    <w:qFormat/>
    <w:rsid w:val="00431553"/>
    <w:pPr>
      <w:pBdr>
        <w:top w:val="nil"/>
        <w:left w:val="nil"/>
        <w:bottom w:val="nil"/>
        <w:right w:val="nil"/>
        <w:between w:val="nil"/>
        <w:bar w:val="nil"/>
      </w:pBdr>
      <w:ind w:left="720"/>
    </w:pPr>
    <w:rPr>
      <w:rFonts w:ascii="Calibri" w:eastAsia="Calibri" w:hAnsi="Calibri" w:cs="Calibri"/>
      <w:b w:val="0"/>
      <w:color w:val="000000"/>
      <w:u w:color="000000"/>
      <w:bdr w:val="nil"/>
      <w:lang w:val="es-ES_tradnl" w:eastAsia="es-ES"/>
    </w:rPr>
  </w:style>
  <w:style w:type="character" w:customStyle="1" w:styleId="Hyperlink0">
    <w:name w:val="Hyperlink.0"/>
    <w:basedOn w:val="Fuentedeprrafopredeter"/>
    <w:rsid w:val="00431553"/>
    <w:rPr>
      <w:rFonts w:ascii="Verdana" w:eastAsia="Verdana" w:hAnsi="Verdana" w:cs="Verdana"/>
      <w:color w:val="0000FF"/>
      <w:u w:val="single" w:color="0000FF"/>
      <w:lang w:val="es-ES_tradnl"/>
    </w:rPr>
  </w:style>
  <w:style w:type="paragraph" w:styleId="Textoindependiente3">
    <w:name w:val="Body Text 3"/>
    <w:basedOn w:val="Normal"/>
    <w:link w:val="Textoindependiente3Car"/>
    <w:unhideWhenUsed/>
    <w:rsid w:val="00431553"/>
    <w:rPr>
      <w:sz w:val="16"/>
      <w:szCs w:val="16"/>
    </w:rPr>
  </w:style>
  <w:style w:type="character" w:customStyle="1" w:styleId="Textoindependiente3Car">
    <w:name w:val="Texto independiente 3 Car"/>
    <w:basedOn w:val="Fuentedeprrafopredeter"/>
    <w:link w:val="Textoindependiente3"/>
    <w:rsid w:val="00431553"/>
    <w:rPr>
      <w:b w:val="0"/>
      <w:sz w:val="16"/>
      <w:szCs w:val="16"/>
    </w:rPr>
  </w:style>
  <w:style w:type="paragraph" w:customStyle="1" w:styleId="Memoria2015">
    <w:name w:val="Memoria 2015"/>
    <w:link w:val="Memoria2015Car"/>
    <w:qFormat/>
    <w:rsid w:val="00431553"/>
    <w:pPr>
      <w:spacing w:before="120" w:after="120" w:line="300" w:lineRule="exact"/>
      <w:ind w:firstLine="357"/>
      <w:jc w:val="both"/>
    </w:pPr>
    <w:rPr>
      <w:b w:val="0"/>
      <w:noProof/>
      <w:szCs w:val="24"/>
      <w:lang w:eastAsia="es-ES"/>
    </w:rPr>
  </w:style>
  <w:style w:type="character" w:customStyle="1" w:styleId="Memoria2015Car">
    <w:name w:val="Memoria 2015 Car"/>
    <w:basedOn w:val="Fuentedeprrafopredeter"/>
    <w:link w:val="Memoria2015"/>
    <w:rsid w:val="00431553"/>
    <w:rPr>
      <w:b w:val="0"/>
      <w:noProof/>
      <w:szCs w:val="24"/>
      <w:lang w:eastAsia="es-ES"/>
    </w:rPr>
  </w:style>
  <w:style w:type="character" w:customStyle="1" w:styleId="Niveluno2016">
    <w:name w:val="Nivel uno 2016"/>
    <w:basedOn w:val="Ttulo1Car"/>
    <w:uiPriority w:val="1"/>
    <w:qFormat/>
    <w:rsid w:val="00431553"/>
    <w:rPr>
      <w:rFonts w:ascii="Verdana" w:eastAsiaTheme="majorEastAsia" w:hAnsi="Verdana" w:cstheme="majorBidi"/>
      <w:b w:val="0"/>
      <w:bCs/>
      <w:caps w:val="0"/>
      <w:color w:val="365F91" w:themeColor="accent1" w:themeShade="BF"/>
      <w:sz w:val="24"/>
      <w:szCs w:val="28"/>
    </w:rPr>
  </w:style>
  <w:style w:type="paragraph" w:customStyle="1" w:styleId="Nivel22016">
    <w:name w:val="Nivel 2 2016"/>
    <w:basedOn w:val="Textoindependiente"/>
    <w:qFormat/>
    <w:rsid w:val="00431553"/>
    <w:pPr>
      <w:numPr>
        <w:numId w:val="1"/>
      </w:numPr>
      <w:ind w:left="720"/>
      <w:outlineLvl w:val="1"/>
    </w:pPr>
    <w:rPr>
      <w:b/>
      <w:szCs w:val="22"/>
    </w:rPr>
  </w:style>
  <w:style w:type="paragraph" w:customStyle="1" w:styleId="Nivel3">
    <w:name w:val="Nivel 3"/>
    <w:basedOn w:val="Textoindependiente"/>
    <w:next w:val="Normal"/>
    <w:qFormat/>
    <w:rsid w:val="00431553"/>
    <w:pPr>
      <w:numPr>
        <w:numId w:val="2"/>
      </w:numPr>
    </w:pPr>
    <w:rPr>
      <w:noProof/>
      <w:szCs w:val="22"/>
    </w:rPr>
  </w:style>
  <w:style w:type="table" w:styleId="Tablaconcuadrcula">
    <w:name w:val="Table Grid"/>
    <w:basedOn w:val="Tablanormal"/>
    <w:uiPriority w:val="59"/>
    <w:rsid w:val="0043155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431553"/>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431553"/>
    <w:rPr>
      <w:rFonts w:ascii="Tahoma" w:hAnsi="Tahoma" w:cs="Tahoma"/>
      <w:b w:val="0"/>
      <w:sz w:val="16"/>
      <w:szCs w:val="16"/>
    </w:rPr>
  </w:style>
  <w:style w:type="paragraph" w:styleId="Textoindependiente2">
    <w:name w:val="Body Text 2"/>
    <w:basedOn w:val="Normal"/>
    <w:link w:val="Textoindependiente2Car"/>
    <w:unhideWhenUsed/>
    <w:rsid w:val="00431553"/>
    <w:pPr>
      <w:spacing w:line="480" w:lineRule="auto"/>
    </w:pPr>
  </w:style>
  <w:style w:type="character" w:customStyle="1" w:styleId="Textoindependiente2Car">
    <w:name w:val="Texto independiente 2 Car"/>
    <w:basedOn w:val="Fuentedeprrafopredeter"/>
    <w:link w:val="Textoindependiente2"/>
    <w:rsid w:val="00431553"/>
    <w:rPr>
      <w:b w:val="0"/>
      <w:szCs w:val="24"/>
    </w:rPr>
  </w:style>
  <w:style w:type="paragraph" w:styleId="Encabezado">
    <w:name w:val="header"/>
    <w:basedOn w:val="Normal"/>
    <w:link w:val="EncabezadoCar"/>
    <w:rsid w:val="00431553"/>
    <w:pPr>
      <w:tabs>
        <w:tab w:val="center" w:pos="4252"/>
        <w:tab w:val="right" w:pos="8504"/>
      </w:tabs>
      <w:spacing w:before="0" w:after="0" w:line="240" w:lineRule="auto"/>
      <w:ind w:firstLine="0"/>
      <w:jc w:val="left"/>
    </w:pPr>
    <w:rPr>
      <w:rFonts w:ascii="Times New Roman" w:eastAsia="Times New Roman" w:hAnsi="Times New Roman" w:cs="Times New Roman"/>
      <w:b/>
      <w:sz w:val="24"/>
      <w:lang w:eastAsia="es-ES"/>
    </w:rPr>
  </w:style>
  <w:style w:type="character" w:customStyle="1" w:styleId="EncabezadoCar">
    <w:name w:val="Encabezado Car"/>
    <w:basedOn w:val="Fuentedeprrafopredeter"/>
    <w:link w:val="Encabezado"/>
    <w:rsid w:val="00431553"/>
    <w:rPr>
      <w:rFonts w:ascii="Times New Roman" w:eastAsia="Times New Roman" w:hAnsi="Times New Roman" w:cs="Times New Roman"/>
      <w:sz w:val="24"/>
      <w:szCs w:val="24"/>
      <w:lang w:eastAsia="es-ES"/>
    </w:rPr>
  </w:style>
  <w:style w:type="paragraph" w:styleId="Piedepgina">
    <w:name w:val="footer"/>
    <w:basedOn w:val="Normal"/>
    <w:link w:val="PiedepginaCar"/>
    <w:rsid w:val="00431553"/>
    <w:pPr>
      <w:tabs>
        <w:tab w:val="center" w:pos="4252"/>
        <w:tab w:val="right" w:pos="8504"/>
      </w:tabs>
      <w:spacing w:before="0" w:after="0" w:line="240" w:lineRule="auto"/>
      <w:ind w:firstLine="0"/>
      <w:jc w:val="left"/>
    </w:pPr>
    <w:rPr>
      <w:rFonts w:ascii="Times New Roman" w:eastAsia="Times New Roman" w:hAnsi="Times New Roman" w:cs="Times New Roman"/>
      <w:b/>
      <w:sz w:val="24"/>
      <w:lang w:eastAsia="es-ES"/>
    </w:rPr>
  </w:style>
  <w:style w:type="character" w:customStyle="1" w:styleId="PiedepginaCar">
    <w:name w:val="Pie de página Car"/>
    <w:basedOn w:val="Fuentedeprrafopredeter"/>
    <w:link w:val="Piedepgina"/>
    <w:rsid w:val="00431553"/>
    <w:rPr>
      <w:rFonts w:ascii="Times New Roman" w:eastAsia="Times New Roman" w:hAnsi="Times New Roman" w:cs="Times New Roman"/>
      <w:sz w:val="24"/>
      <w:szCs w:val="24"/>
      <w:lang w:eastAsia="es-ES"/>
    </w:rPr>
  </w:style>
  <w:style w:type="character" w:styleId="Nmerodepgina">
    <w:name w:val="page number"/>
    <w:basedOn w:val="Fuentedeprrafopredeter"/>
    <w:rsid w:val="00431553"/>
  </w:style>
  <w:style w:type="paragraph" w:customStyle="1" w:styleId="Tipo">
    <w:name w:val="Tipo"/>
    <w:rsid w:val="00431553"/>
    <w:pPr>
      <w:widowControl w:val="0"/>
      <w:autoSpaceDE w:val="0"/>
      <w:autoSpaceDN w:val="0"/>
      <w:adjustRightInd w:val="0"/>
      <w:spacing w:before="360" w:after="0" w:line="240" w:lineRule="auto"/>
      <w:jc w:val="center"/>
    </w:pPr>
    <w:rPr>
      <w:rFonts w:ascii="Tahoma" w:eastAsia="Times New Roman" w:hAnsi="Tahoma" w:cs="Arial"/>
      <w:b w:val="0"/>
      <w:bCs/>
      <w:color w:val="666699"/>
      <w:sz w:val="24"/>
      <w:szCs w:val="20"/>
      <w:lang w:eastAsia="es-ES"/>
    </w:rPr>
  </w:style>
  <w:style w:type="paragraph" w:customStyle="1" w:styleId="Cursos1">
    <w:name w:val="Cursos1"/>
    <w:next w:val="Cursos2"/>
    <w:rsid w:val="00431553"/>
    <w:pPr>
      <w:widowControl w:val="0"/>
      <w:shd w:val="clear" w:color="auto" w:fill="E0E0E0"/>
      <w:tabs>
        <w:tab w:val="center" w:pos="8505"/>
        <w:tab w:val="center" w:pos="9469"/>
        <w:tab w:val="center" w:pos="10319"/>
      </w:tabs>
      <w:autoSpaceDE w:val="0"/>
      <w:autoSpaceDN w:val="0"/>
      <w:adjustRightInd w:val="0"/>
      <w:spacing w:after="0" w:line="240" w:lineRule="auto"/>
    </w:pPr>
    <w:rPr>
      <w:rFonts w:ascii="Arial Narrow" w:eastAsia="Times New Roman" w:hAnsi="Arial Narrow" w:cs="Arial"/>
      <w:color w:val="000000"/>
      <w:sz w:val="24"/>
      <w:szCs w:val="20"/>
      <w:lang w:eastAsia="es-ES"/>
    </w:rPr>
  </w:style>
  <w:style w:type="paragraph" w:customStyle="1" w:styleId="Cursos2">
    <w:name w:val="Cursos2"/>
    <w:basedOn w:val="Cursos1"/>
    <w:next w:val="Cursos1"/>
    <w:rsid w:val="00431553"/>
    <w:pPr>
      <w:shd w:val="clear" w:color="auto" w:fill="CCFFCC"/>
      <w:tabs>
        <w:tab w:val="clear" w:pos="8505"/>
        <w:tab w:val="clear" w:pos="9469"/>
        <w:tab w:val="clear" w:pos="10319"/>
        <w:tab w:val="center" w:pos="8504"/>
        <w:tab w:val="center" w:pos="9468"/>
        <w:tab w:val="center" w:pos="10318"/>
      </w:tabs>
    </w:pPr>
  </w:style>
  <w:style w:type="paragraph" w:customStyle="1" w:styleId="Cancelado">
    <w:name w:val="Cancelado"/>
    <w:basedOn w:val="Cursos1"/>
    <w:next w:val="Cursos1"/>
    <w:rsid w:val="00431553"/>
    <w:rPr>
      <w:color w:val="800000"/>
    </w:rPr>
  </w:style>
  <w:style w:type="paragraph" w:styleId="Ttulo">
    <w:name w:val="Title"/>
    <w:basedOn w:val="Normal"/>
    <w:link w:val="TtuloCar"/>
    <w:uiPriority w:val="10"/>
    <w:qFormat/>
    <w:rsid w:val="00431553"/>
    <w:pPr>
      <w:spacing w:before="0" w:after="0" w:line="240" w:lineRule="auto"/>
      <w:ind w:firstLine="0"/>
      <w:jc w:val="center"/>
    </w:pPr>
    <w:rPr>
      <w:rFonts w:ascii="Arial" w:eastAsia="Times New Roman" w:hAnsi="Arial" w:cs="Arial"/>
      <w:bCs/>
      <w:sz w:val="24"/>
      <w:lang w:eastAsia="es-ES"/>
    </w:rPr>
  </w:style>
  <w:style w:type="character" w:customStyle="1" w:styleId="TtuloCar">
    <w:name w:val="Título Car"/>
    <w:basedOn w:val="Fuentedeprrafopredeter"/>
    <w:link w:val="Ttulo"/>
    <w:uiPriority w:val="10"/>
    <w:rsid w:val="00431553"/>
    <w:rPr>
      <w:rFonts w:ascii="Arial" w:eastAsia="Times New Roman" w:hAnsi="Arial" w:cs="Arial"/>
      <w:b w:val="0"/>
      <w:bCs/>
      <w:sz w:val="24"/>
      <w:szCs w:val="24"/>
      <w:lang w:eastAsia="es-ES"/>
    </w:rPr>
  </w:style>
  <w:style w:type="paragraph" w:customStyle="1" w:styleId="Cabeceras">
    <w:name w:val="Cabeceras"/>
    <w:rsid w:val="00431553"/>
    <w:pPr>
      <w:widowControl w:val="0"/>
      <w:tabs>
        <w:tab w:val="center" w:pos="2835"/>
        <w:tab w:val="center" w:pos="7768"/>
        <w:tab w:val="center" w:pos="8959"/>
        <w:tab w:val="center" w:pos="9752"/>
      </w:tabs>
      <w:autoSpaceDE w:val="0"/>
      <w:autoSpaceDN w:val="0"/>
      <w:adjustRightInd w:val="0"/>
      <w:spacing w:after="0" w:line="240" w:lineRule="auto"/>
    </w:pPr>
    <w:rPr>
      <w:rFonts w:ascii="Tahoma" w:eastAsia="Times New Roman" w:hAnsi="Tahoma" w:cs="Microsoft Sans Serif"/>
      <w:b w:val="0"/>
      <w:color w:val="000000"/>
      <w:sz w:val="16"/>
      <w:szCs w:val="16"/>
      <w:lang w:eastAsia="es-ES"/>
    </w:rPr>
  </w:style>
  <w:style w:type="paragraph" w:customStyle="1" w:styleId="Normal1">
    <w:name w:val="Normal1"/>
    <w:basedOn w:val="Normal"/>
    <w:rsid w:val="00431553"/>
    <w:pPr>
      <w:shd w:val="clear" w:color="auto" w:fill="CCFFFF"/>
      <w:tabs>
        <w:tab w:val="center" w:pos="7768"/>
        <w:tab w:val="center" w:pos="8959"/>
        <w:tab w:val="center" w:pos="9752"/>
      </w:tabs>
      <w:spacing w:before="0" w:after="0" w:line="240" w:lineRule="auto"/>
      <w:ind w:firstLine="0"/>
      <w:jc w:val="left"/>
    </w:pPr>
    <w:rPr>
      <w:rFonts w:ascii="Arial Narrow" w:eastAsia="Times New Roman" w:hAnsi="Arial Narrow" w:cs="Times New Roman"/>
      <w:b/>
      <w:sz w:val="20"/>
      <w:lang w:eastAsia="es-ES"/>
    </w:rPr>
  </w:style>
  <w:style w:type="paragraph" w:customStyle="1" w:styleId="Normal2">
    <w:name w:val="Normal2"/>
    <w:basedOn w:val="Normal"/>
    <w:rsid w:val="00431553"/>
    <w:pPr>
      <w:shd w:val="clear" w:color="auto" w:fill="FFFF99"/>
      <w:tabs>
        <w:tab w:val="center" w:pos="7768"/>
        <w:tab w:val="center" w:pos="8959"/>
        <w:tab w:val="center" w:pos="9752"/>
      </w:tabs>
      <w:spacing w:before="0" w:after="0" w:line="240" w:lineRule="auto"/>
      <w:ind w:firstLine="0"/>
      <w:jc w:val="left"/>
    </w:pPr>
    <w:rPr>
      <w:rFonts w:ascii="Arial Narrow" w:eastAsia="Times New Roman" w:hAnsi="Arial Narrow" w:cs="Times New Roman"/>
      <w:b/>
      <w:sz w:val="20"/>
      <w:lang w:eastAsia="es-ES"/>
    </w:rPr>
  </w:style>
  <w:style w:type="paragraph" w:styleId="Sangra2detindependiente">
    <w:name w:val="Body Text Indent 2"/>
    <w:basedOn w:val="Normal"/>
    <w:link w:val="Sangra2detindependienteCar"/>
    <w:rsid w:val="00431553"/>
    <w:pPr>
      <w:spacing w:before="0" w:after="0" w:line="240" w:lineRule="auto"/>
      <w:ind w:left="708" w:firstLine="0"/>
    </w:pPr>
    <w:rPr>
      <w:rFonts w:ascii="Arial Narrow" w:eastAsia="Times New Roman" w:hAnsi="Arial Narrow" w:cs="Arial"/>
      <w:bCs/>
      <w:sz w:val="24"/>
      <w:lang w:eastAsia="es-ES"/>
    </w:rPr>
  </w:style>
  <w:style w:type="character" w:customStyle="1" w:styleId="Sangra2detindependienteCar">
    <w:name w:val="Sangría 2 de t. independiente Car"/>
    <w:basedOn w:val="Fuentedeprrafopredeter"/>
    <w:link w:val="Sangra2detindependiente"/>
    <w:rsid w:val="00431553"/>
    <w:rPr>
      <w:rFonts w:ascii="Arial Narrow" w:eastAsia="Times New Roman" w:hAnsi="Arial Narrow" w:cs="Arial"/>
      <w:b w:val="0"/>
      <w:bCs/>
      <w:sz w:val="24"/>
      <w:szCs w:val="24"/>
      <w:lang w:eastAsia="es-ES"/>
    </w:rPr>
  </w:style>
  <w:style w:type="paragraph" w:customStyle="1" w:styleId="Normal11">
    <w:name w:val="Normal11"/>
    <w:basedOn w:val="Normal"/>
    <w:rsid w:val="00431553"/>
    <w:pPr>
      <w:shd w:val="clear" w:color="auto" w:fill="CCFFFF"/>
      <w:tabs>
        <w:tab w:val="center" w:pos="7768"/>
        <w:tab w:val="center" w:pos="8959"/>
        <w:tab w:val="center" w:pos="9752"/>
      </w:tabs>
      <w:spacing w:before="0" w:after="0" w:line="240" w:lineRule="auto"/>
      <w:ind w:firstLine="0"/>
      <w:jc w:val="left"/>
    </w:pPr>
    <w:rPr>
      <w:rFonts w:ascii="Arial Narrow" w:eastAsia="Times New Roman" w:hAnsi="Arial Narrow" w:cs="Times New Roman"/>
      <w:b/>
      <w:sz w:val="20"/>
      <w:lang w:eastAsia="es-ES"/>
    </w:rPr>
  </w:style>
  <w:style w:type="table" w:styleId="Tablamoderna">
    <w:name w:val="Table Contemporary"/>
    <w:basedOn w:val="Tablanormal"/>
    <w:rsid w:val="00431553"/>
    <w:pPr>
      <w:spacing w:after="0" w:line="240" w:lineRule="auto"/>
    </w:pPr>
    <w:rPr>
      <w:rFonts w:ascii="Times New Roman" w:eastAsia="Times New Roman" w:hAnsi="Times New Roman" w:cs="Times New Roman"/>
      <w:sz w:val="20"/>
      <w:szCs w:val="20"/>
      <w:lang w:eastAsia="es-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columnas4">
    <w:name w:val="Table Columns 4"/>
    <w:basedOn w:val="Tablanormal"/>
    <w:rsid w:val="00431553"/>
    <w:pPr>
      <w:spacing w:after="0" w:line="240" w:lineRule="auto"/>
    </w:pPr>
    <w:rPr>
      <w:rFonts w:ascii="Times New Roman" w:eastAsia="Times New Roman" w:hAnsi="Times New Roman" w:cs="Times New Roman"/>
      <w:sz w:val="20"/>
      <w:szCs w:val="20"/>
      <w:lang w:eastAsia="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Sangradetextonormal">
    <w:name w:val="Body Text Indent"/>
    <w:basedOn w:val="Normal"/>
    <w:link w:val="SangradetextonormalCar"/>
    <w:rsid w:val="00431553"/>
    <w:pPr>
      <w:spacing w:before="0" w:line="240" w:lineRule="auto"/>
      <w:ind w:left="283" w:firstLine="0"/>
      <w:jc w:val="left"/>
    </w:pPr>
    <w:rPr>
      <w:rFonts w:ascii="Times New Roman" w:eastAsia="Times New Roman" w:hAnsi="Times New Roman" w:cs="Times New Roman"/>
      <w:b/>
      <w:sz w:val="24"/>
      <w:lang w:eastAsia="es-ES"/>
    </w:rPr>
  </w:style>
  <w:style w:type="character" w:customStyle="1" w:styleId="SangradetextonormalCar">
    <w:name w:val="Sangría de texto normal Car"/>
    <w:basedOn w:val="Fuentedeprrafopredeter"/>
    <w:link w:val="Sangradetextonormal"/>
    <w:rsid w:val="00431553"/>
    <w:rPr>
      <w:rFonts w:ascii="Times New Roman" w:eastAsia="Times New Roman" w:hAnsi="Times New Roman" w:cs="Times New Roman"/>
      <w:sz w:val="24"/>
      <w:szCs w:val="24"/>
      <w:lang w:eastAsia="es-ES"/>
    </w:rPr>
  </w:style>
  <w:style w:type="table" w:styleId="Tablaconcolumnas2">
    <w:name w:val="Table Columns 2"/>
    <w:basedOn w:val="Tablanormal"/>
    <w:rsid w:val="00431553"/>
    <w:pPr>
      <w:spacing w:after="0" w:line="240" w:lineRule="auto"/>
    </w:pPr>
    <w:rPr>
      <w:rFonts w:ascii="Times New Roman" w:eastAsia="Times New Roman" w:hAnsi="Times New Roman" w:cs="Times New Roman"/>
      <w:b w:val="0"/>
      <w:bCs/>
      <w:sz w:val="20"/>
      <w:szCs w:val="20"/>
      <w:lang w:eastAsia="es-E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7">
    <w:name w:val="Table List 7"/>
    <w:basedOn w:val="Tablanormal"/>
    <w:rsid w:val="00431553"/>
    <w:pPr>
      <w:spacing w:after="0" w:line="240" w:lineRule="auto"/>
    </w:pPr>
    <w:rPr>
      <w:rFonts w:ascii="Times New Roman" w:eastAsia="Times New Roman" w:hAnsi="Times New Roman" w:cs="Times New Roman"/>
      <w:sz w:val="20"/>
      <w:szCs w:val="20"/>
      <w:lang w:eastAsia="es-E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itulos">
    <w:name w:val="Titulos"/>
    <w:rsid w:val="00431553"/>
    <w:pPr>
      <w:keepNext/>
      <w:widowControl w:val="0"/>
      <w:tabs>
        <w:tab w:val="center" w:pos="3360"/>
        <w:tab w:val="center" w:pos="7702"/>
        <w:tab w:val="center" w:pos="8869"/>
        <w:tab w:val="center" w:pos="9696"/>
      </w:tabs>
      <w:autoSpaceDE w:val="0"/>
      <w:autoSpaceDN w:val="0"/>
      <w:adjustRightInd w:val="0"/>
      <w:spacing w:after="0" w:line="240" w:lineRule="auto"/>
    </w:pPr>
    <w:rPr>
      <w:rFonts w:ascii="Tahoma" w:eastAsia="Times New Roman" w:hAnsi="Tahoma" w:cs="Tahoma"/>
      <w:b w:val="0"/>
      <w:bCs/>
      <w:color w:val="000000"/>
      <w:sz w:val="16"/>
      <w:szCs w:val="16"/>
      <w:lang w:eastAsia="es-ES"/>
    </w:rPr>
  </w:style>
  <w:style w:type="table" w:styleId="Tablaconlista8">
    <w:name w:val="Table List 8"/>
    <w:basedOn w:val="Tablanormal"/>
    <w:rsid w:val="00431553"/>
    <w:pPr>
      <w:spacing w:after="0" w:line="240" w:lineRule="auto"/>
    </w:pPr>
    <w:rPr>
      <w:rFonts w:ascii="Times New Roman" w:eastAsia="Times New Roman" w:hAnsi="Times New Roman" w:cs="Times New Roman"/>
      <w:sz w:val="20"/>
      <w:szCs w:val="20"/>
      <w:lang w:eastAsia="es-E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sutil1">
    <w:name w:val="Table Subtle 1"/>
    <w:basedOn w:val="Tablanormal"/>
    <w:rsid w:val="00431553"/>
    <w:pPr>
      <w:spacing w:after="0" w:line="240" w:lineRule="auto"/>
    </w:pPr>
    <w:rPr>
      <w:rFonts w:ascii="Times New Roman" w:eastAsia="Times New Roman" w:hAnsi="Times New Roman" w:cs="Times New Roman"/>
      <w:sz w:val="20"/>
      <w:szCs w:val="20"/>
      <w:lang w:eastAsia="es-E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rsid w:val="00431553"/>
    <w:pPr>
      <w:spacing w:before="100" w:beforeAutospacing="1" w:after="100" w:afterAutospacing="1" w:line="284" w:lineRule="atLeast"/>
      <w:ind w:firstLine="0"/>
    </w:pPr>
    <w:rPr>
      <w:rFonts w:ascii="Times New Roman" w:eastAsia="Times New Roman" w:hAnsi="Times New Roman" w:cs="Times New Roman"/>
      <w:b/>
      <w:sz w:val="24"/>
      <w:lang w:eastAsia="es-ES"/>
    </w:rPr>
  </w:style>
  <w:style w:type="paragraph" w:customStyle="1" w:styleId="Epigrafe2">
    <w:name w:val="Epigrafe 2"/>
    <w:basedOn w:val="Normal"/>
    <w:rsid w:val="00431553"/>
    <w:pPr>
      <w:spacing w:before="0" w:after="0" w:line="240" w:lineRule="auto"/>
      <w:ind w:firstLine="0"/>
      <w:jc w:val="left"/>
    </w:pPr>
    <w:rPr>
      <w:rFonts w:ascii="Arial" w:eastAsia="Times New Roman" w:hAnsi="Arial" w:cs="Times New Roman"/>
      <w:sz w:val="26"/>
      <w:szCs w:val="26"/>
      <w:u w:val="single"/>
      <w:lang w:eastAsia="es-ES"/>
    </w:rPr>
  </w:style>
  <w:style w:type="numbering" w:customStyle="1" w:styleId="Sinlista1">
    <w:name w:val="Sin lista1"/>
    <w:next w:val="Sinlista"/>
    <w:uiPriority w:val="99"/>
    <w:semiHidden/>
    <w:unhideWhenUsed/>
    <w:rsid w:val="00431553"/>
  </w:style>
  <w:style w:type="table" w:styleId="Sombreadoclaro">
    <w:name w:val="Light Shading"/>
    <w:basedOn w:val="Tablanormal"/>
    <w:uiPriority w:val="60"/>
    <w:rsid w:val="00431553"/>
    <w:pPr>
      <w:spacing w:after="0" w:line="240" w:lineRule="auto"/>
    </w:pPr>
    <w:rPr>
      <w:rFonts w:ascii="Times New Roman" w:eastAsia="Times New Roman" w:hAnsi="Times New Roman" w:cs="Times New Roman"/>
      <w:color w:val="000000" w:themeColor="text1" w:themeShade="BF"/>
      <w:sz w:val="20"/>
      <w:szCs w:val="20"/>
      <w:lang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lista6">
    <w:name w:val="Table List 6"/>
    <w:basedOn w:val="Tablanormal"/>
    <w:rsid w:val="00431553"/>
    <w:pPr>
      <w:spacing w:after="0" w:line="240" w:lineRule="auto"/>
    </w:pPr>
    <w:rPr>
      <w:rFonts w:ascii="Times New Roman" w:eastAsia="Times New Roman" w:hAnsi="Times New Roman" w:cs="Times New Roman"/>
      <w:sz w:val="20"/>
      <w:szCs w:val="20"/>
      <w:lang w:eastAsia="es-E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columnas3">
    <w:name w:val="Table Columns 3"/>
    <w:basedOn w:val="Tablanormal"/>
    <w:rsid w:val="00431553"/>
    <w:pPr>
      <w:spacing w:after="0" w:line="240" w:lineRule="auto"/>
    </w:pPr>
    <w:rPr>
      <w:rFonts w:ascii="Times New Roman" w:eastAsia="Times New Roman" w:hAnsi="Times New Roman" w:cs="Times New Roman"/>
      <w:b w:val="0"/>
      <w:bCs/>
      <w:sz w:val="20"/>
      <w:szCs w:val="20"/>
      <w:lang w:eastAsia="es-E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efectos3D2">
    <w:name w:val="Table 3D effects 2"/>
    <w:basedOn w:val="Tablanormal"/>
    <w:rsid w:val="00431553"/>
    <w:pPr>
      <w:spacing w:after="0" w:line="240" w:lineRule="auto"/>
    </w:pPr>
    <w:rPr>
      <w:rFonts w:ascii="Times New Roman" w:eastAsia="Times New Roman" w:hAnsi="Times New Roman" w:cs="Times New Roman"/>
      <w:sz w:val="20"/>
      <w:szCs w:val="20"/>
      <w:lang w:eastAsia="es-E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5">
    <w:name w:val="Table Columns 5"/>
    <w:basedOn w:val="Tablanormal"/>
    <w:rsid w:val="00431553"/>
    <w:pPr>
      <w:spacing w:after="0" w:line="240" w:lineRule="auto"/>
    </w:pPr>
    <w:rPr>
      <w:rFonts w:ascii="Times New Roman" w:eastAsia="Times New Roman" w:hAnsi="Times New Roman" w:cs="Times New Roman"/>
      <w:sz w:val="20"/>
      <w:szCs w:val="20"/>
      <w:lang w:eastAsia="es-E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efectos3D3">
    <w:name w:val="Table 3D effects 3"/>
    <w:basedOn w:val="Tablanormal"/>
    <w:rsid w:val="00431553"/>
    <w:pPr>
      <w:spacing w:after="0" w:line="240" w:lineRule="auto"/>
    </w:pPr>
    <w:rPr>
      <w:rFonts w:ascii="Times New Roman" w:eastAsia="Times New Roman" w:hAnsi="Times New Roman" w:cs="Times New Roman"/>
      <w:sz w:val="20"/>
      <w:szCs w:val="20"/>
      <w:lang w:eastAsia="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inlista2">
    <w:name w:val="Sin lista2"/>
    <w:next w:val="Sinlista"/>
    <w:uiPriority w:val="99"/>
    <w:semiHidden/>
    <w:unhideWhenUsed/>
    <w:rsid w:val="00431553"/>
  </w:style>
  <w:style w:type="table" w:styleId="Sombreadomedio2-nfasis5">
    <w:name w:val="Medium Shading 2 Accent 5"/>
    <w:basedOn w:val="Tablanormal"/>
    <w:uiPriority w:val="64"/>
    <w:rsid w:val="00431553"/>
    <w:pPr>
      <w:spacing w:after="0" w:line="240" w:lineRule="auto"/>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431553"/>
    <w:pPr>
      <w:spacing w:after="0" w:line="240" w:lineRule="auto"/>
    </w:pPr>
    <w:rPr>
      <w:rFonts w:ascii="Times New Roman" w:eastAsia="Times New Roman" w:hAnsi="Times New Roman" w:cs="Times New Roman"/>
      <w:color w:val="000000" w:themeColor="text1"/>
      <w:sz w:val="20"/>
      <w:szCs w:val="20"/>
      <w:lang w:eastAsia="es-E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431553"/>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media3-nfasis6">
    <w:name w:val="Medium Grid 3 Accent 6"/>
    <w:basedOn w:val="Tablanormal"/>
    <w:uiPriority w:val="69"/>
    <w:rsid w:val="00431553"/>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ombreadomedio2-nfasis3">
    <w:name w:val="Medium Shading 2 Accent 3"/>
    <w:basedOn w:val="Tablanormal"/>
    <w:uiPriority w:val="64"/>
    <w:rsid w:val="00431553"/>
    <w:pPr>
      <w:spacing w:after="0" w:line="240" w:lineRule="auto"/>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inlista3">
    <w:name w:val="Sin lista3"/>
    <w:next w:val="Sinlista"/>
    <w:uiPriority w:val="99"/>
    <w:semiHidden/>
    <w:unhideWhenUsed/>
    <w:rsid w:val="00431553"/>
  </w:style>
  <w:style w:type="table" w:styleId="Sombreadovistoso-nfasis1">
    <w:name w:val="Colorful Shading Accent 1"/>
    <w:basedOn w:val="Tablanormal"/>
    <w:uiPriority w:val="71"/>
    <w:rsid w:val="00431553"/>
    <w:pPr>
      <w:spacing w:after="0" w:line="240" w:lineRule="auto"/>
    </w:pPr>
    <w:rPr>
      <w:rFonts w:ascii="Times New Roman" w:eastAsia="Times New Roman" w:hAnsi="Times New Roman" w:cs="Times New Roman"/>
      <w:color w:val="000000" w:themeColor="text1"/>
      <w:sz w:val="20"/>
      <w:szCs w:val="20"/>
      <w:lang w:eastAsia="es-E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medio2">
    <w:name w:val="Medium Shading 2"/>
    <w:basedOn w:val="Tablanormal"/>
    <w:uiPriority w:val="64"/>
    <w:rsid w:val="00431553"/>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conlista1">
    <w:name w:val="Table List 1"/>
    <w:basedOn w:val="Tablanormal"/>
    <w:rsid w:val="00431553"/>
    <w:pPr>
      <w:spacing w:after="0" w:line="240" w:lineRule="auto"/>
    </w:pPr>
    <w:rPr>
      <w:rFonts w:ascii="Times New Roman" w:eastAsia="Times New Roman" w:hAnsi="Times New Roman" w:cs="Times New Roman"/>
      <w:sz w:val="20"/>
      <w:szCs w:val="20"/>
      <w:lang w:eastAsia="es-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medio2-nfasis4">
    <w:name w:val="Medium Shading 2 Accent 4"/>
    <w:basedOn w:val="Tablanormal"/>
    <w:uiPriority w:val="64"/>
    <w:rsid w:val="00431553"/>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Misttulos">
    <w:name w:val="Mis títulos"/>
    <w:basedOn w:val="Ttulo1"/>
    <w:link w:val="MisttulosCar"/>
    <w:qFormat/>
    <w:rsid w:val="00431553"/>
    <w:pPr>
      <w:spacing w:before="480" w:line="240" w:lineRule="auto"/>
      <w:ind w:left="4678" w:firstLine="0"/>
      <w:jc w:val="center"/>
    </w:pPr>
    <w:rPr>
      <w:b w:val="0"/>
      <w:noProof/>
      <w:szCs w:val="24"/>
      <w:lang w:eastAsia="es-ES"/>
    </w:rPr>
  </w:style>
  <w:style w:type="character" w:customStyle="1" w:styleId="MisttulosCar">
    <w:name w:val="Mis títulos Car"/>
    <w:basedOn w:val="Memoria2015Car"/>
    <w:link w:val="Misttulos"/>
    <w:rsid w:val="00431553"/>
    <w:rPr>
      <w:rFonts w:eastAsiaTheme="majorEastAsia" w:cstheme="majorBidi"/>
      <w:b w:val="0"/>
      <w:bCs/>
      <w:noProof/>
      <w:color w:val="365F91" w:themeColor="accent1" w:themeShade="BF"/>
      <w:sz w:val="28"/>
      <w:szCs w:val="24"/>
      <w:lang w:eastAsia="es-ES"/>
    </w:rPr>
  </w:style>
  <w:style w:type="table" w:customStyle="1" w:styleId="Tablaconcuadrcula1">
    <w:name w:val="Tabla con cuadrícula1"/>
    <w:basedOn w:val="Tablanormal"/>
    <w:next w:val="Tablaconcuadrcula"/>
    <w:uiPriority w:val="59"/>
    <w:rsid w:val="0043155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431553"/>
    <w:pPr>
      <w:spacing w:after="0" w:line="300" w:lineRule="exact"/>
      <w:ind w:firstLine="357"/>
      <w:jc w:val="both"/>
    </w:pPr>
    <w:rPr>
      <w:rFonts w:eastAsia="Times New Roman"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431553"/>
    <w:pPr>
      <w:spacing w:after="0" w:line="240" w:lineRule="auto"/>
    </w:pPr>
    <w:rPr>
      <w:rFonts w:asciiTheme="minorHAnsi" w:hAnsi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1">
    <w:name w:val="Sombreado claro - Énfasis 11"/>
    <w:basedOn w:val="Tablanormal"/>
    <w:next w:val="Sombreadoclaro-nfasis1"/>
    <w:uiPriority w:val="60"/>
    <w:rsid w:val="00431553"/>
    <w:pPr>
      <w:spacing w:after="0" w:line="240" w:lineRule="auto"/>
    </w:pPr>
    <w:rPr>
      <w:rFonts w:asciiTheme="minorHAnsi" w:hAnsi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1">
    <w:name w:val="Sombreado claro1"/>
    <w:basedOn w:val="Tablanormal"/>
    <w:next w:val="Sombreadoclaro"/>
    <w:uiPriority w:val="60"/>
    <w:rsid w:val="00431553"/>
    <w:pPr>
      <w:spacing w:after="0" w:line="240" w:lineRule="auto"/>
    </w:pPr>
    <w:rPr>
      <w:rFonts w:asciiTheme="minorHAnsi" w:hAnsi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3-nfasis1">
    <w:name w:val="Medium Grid 3 Accent 1"/>
    <w:basedOn w:val="Tablanormal"/>
    <w:uiPriority w:val="69"/>
    <w:rsid w:val="00431553"/>
    <w:pPr>
      <w:spacing w:after="0" w:line="240" w:lineRule="auto"/>
    </w:pPr>
    <w:rPr>
      <w:b w:val="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numbering" w:customStyle="1" w:styleId="Sinlista4">
    <w:name w:val="Sin lista4"/>
    <w:next w:val="Sinlista"/>
    <w:uiPriority w:val="99"/>
    <w:semiHidden/>
    <w:unhideWhenUsed/>
    <w:rsid w:val="00431553"/>
  </w:style>
  <w:style w:type="character" w:customStyle="1" w:styleId="apple-converted-space">
    <w:name w:val="apple-converted-space"/>
    <w:basedOn w:val="Fuentedeprrafopredeter"/>
    <w:rsid w:val="00431553"/>
  </w:style>
  <w:style w:type="table" w:customStyle="1" w:styleId="Tablaconcuadrcula3">
    <w:name w:val="Tabla con cuadrícula3"/>
    <w:basedOn w:val="Tablanormal"/>
    <w:next w:val="Tablaconcuadrcula"/>
    <w:uiPriority w:val="59"/>
    <w:rsid w:val="00431553"/>
    <w:pPr>
      <w:spacing w:after="0" w:line="240" w:lineRule="auto"/>
    </w:pPr>
    <w:rPr>
      <w:rFonts w:asciiTheme="minorHAnsi" w:hAnsiTheme="minorHAns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431553"/>
    <w:rPr>
      <w:sz w:val="20"/>
      <w:szCs w:val="20"/>
    </w:rPr>
  </w:style>
  <w:style w:type="paragraph" w:styleId="Textocomentario">
    <w:name w:val="annotation text"/>
    <w:basedOn w:val="Normal"/>
    <w:link w:val="TextocomentarioCar"/>
    <w:unhideWhenUsed/>
    <w:rsid w:val="00431553"/>
    <w:pPr>
      <w:spacing w:before="0" w:after="200" w:line="240" w:lineRule="auto"/>
      <w:ind w:firstLine="0"/>
      <w:jc w:val="left"/>
    </w:pPr>
    <w:rPr>
      <w:b/>
      <w:sz w:val="20"/>
      <w:szCs w:val="20"/>
    </w:rPr>
  </w:style>
  <w:style w:type="character" w:customStyle="1" w:styleId="TextocomentarioCar1">
    <w:name w:val="Texto comentario Car1"/>
    <w:basedOn w:val="Fuentedeprrafopredeter"/>
    <w:uiPriority w:val="99"/>
    <w:semiHidden/>
    <w:rsid w:val="00431553"/>
    <w:rPr>
      <w:b w:val="0"/>
      <w:sz w:val="20"/>
      <w:szCs w:val="20"/>
    </w:rPr>
  </w:style>
  <w:style w:type="character" w:customStyle="1" w:styleId="AsuntodelcomentarioCar">
    <w:name w:val="Asunto del comentario Car"/>
    <w:basedOn w:val="TextocomentarioCar"/>
    <w:link w:val="Asuntodelcomentario"/>
    <w:rsid w:val="00431553"/>
    <w:rPr>
      <w:b w:val="0"/>
      <w:bCs/>
      <w:sz w:val="20"/>
      <w:szCs w:val="20"/>
    </w:rPr>
  </w:style>
  <w:style w:type="paragraph" w:styleId="Asuntodelcomentario">
    <w:name w:val="annotation subject"/>
    <w:basedOn w:val="Textocomentario"/>
    <w:next w:val="Textocomentario"/>
    <w:link w:val="AsuntodelcomentarioCar"/>
    <w:unhideWhenUsed/>
    <w:rsid w:val="00431553"/>
    <w:rPr>
      <w:b w:val="0"/>
      <w:bCs/>
    </w:rPr>
  </w:style>
  <w:style w:type="character" w:customStyle="1" w:styleId="AsuntodelcomentarioCar1">
    <w:name w:val="Asunto del comentario Car1"/>
    <w:basedOn w:val="TextocomentarioCar1"/>
    <w:uiPriority w:val="99"/>
    <w:semiHidden/>
    <w:rsid w:val="00431553"/>
    <w:rPr>
      <w:b/>
      <w:bCs/>
      <w:sz w:val="20"/>
      <w:szCs w:val="20"/>
    </w:rPr>
  </w:style>
  <w:style w:type="table" w:customStyle="1" w:styleId="Sombreadoclaro2">
    <w:name w:val="Sombreado claro2"/>
    <w:basedOn w:val="Tablanormal"/>
    <w:next w:val="Sombreadoclaro"/>
    <w:uiPriority w:val="60"/>
    <w:rsid w:val="00431553"/>
    <w:pPr>
      <w:spacing w:after="0" w:line="240" w:lineRule="auto"/>
      <w:ind w:firstLine="357"/>
    </w:pPr>
    <w:rPr>
      <w:rFonts w:asciiTheme="minorHAnsi" w:hAnsiTheme="minorHAnsi"/>
      <w:b w:val="0"/>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clara3">
    <w:name w:val="Cuadrícula clara3"/>
    <w:basedOn w:val="Tablanormal"/>
    <w:next w:val="Cuadrculaclara"/>
    <w:uiPriority w:val="62"/>
    <w:rsid w:val="00431553"/>
    <w:pPr>
      <w:spacing w:after="0" w:line="240" w:lineRule="auto"/>
      <w:ind w:firstLine="357"/>
    </w:pPr>
    <w:rPr>
      <w:rFonts w:eastAsia="Times New Roman" w:cs="Times New Roman"/>
      <w:b w:val="0"/>
      <w:lang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next w:val="Listamedia1"/>
    <w:uiPriority w:val="65"/>
    <w:rsid w:val="00431553"/>
    <w:pPr>
      <w:spacing w:after="0" w:line="240" w:lineRule="auto"/>
      <w:ind w:firstLine="357"/>
    </w:pPr>
    <w:rPr>
      <w:rFonts w:asciiTheme="minorHAnsi" w:hAnsiTheme="minorHAnsi"/>
      <w:b w:val="0"/>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ombreadoclaro4">
    <w:name w:val="Sombreado claro4"/>
    <w:basedOn w:val="Tablanormal"/>
    <w:next w:val="Sombreadoclaro"/>
    <w:uiPriority w:val="60"/>
    <w:rsid w:val="00431553"/>
    <w:pPr>
      <w:spacing w:after="0" w:line="240" w:lineRule="auto"/>
      <w:ind w:firstLine="357"/>
    </w:pPr>
    <w:rPr>
      <w:rFonts w:asciiTheme="minorHAnsi" w:hAnsiTheme="minorHAnsi"/>
      <w:b w:val="0"/>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12">
    <w:name w:val="Lista media 12"/>
    <w:basedOn w:val="Tablanormal"/>
    <w:next w:val="Listamedia1"/>
    <w:uiPriority w:val="65"/>
    <w:rsid w:val="00431553"/>
    <w:pPr>
      <w:spacing w:after="0" w:line="240" w:lineRule="auto"/>
      <w:ind w:firstLine="357"/>
    </w:pPr>
    <w:rPr>
      <w:rFonts w:asciiTheme="minorHAnsi" w:hAnsiTheme="minorHAnsi"/>
      <w:b w:val="0"/>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ombreadoclaro12">
    <w:name w:val="Sombreado claro12"/>
    <w:basedOn w:val="Tablanormal"/>
    <w:next w:val="Sombreadoclaro"/>
    <w:uiPriority w:val="60"/>
    <w:rsid w:val="00431553"/>
    <w:pPr>
      <w:spacing w:after="0" w:line="240" w:lineRule="auto"/>
      <w:ind w:firstLine="357"/>
    </w:pPr>
    <w:rPr>
      <w:rFonts w:asciiTheme="minorHAnsi" w:hAnsiTheme="minorHAnsi"/>
      <w:b w:val="0"/>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clara1">
    <w:name w:val="Cuadrícula clara1"/>
    <w:basedOn w:val="Tablanormal"/>
    <w:next w:val="Cuadrculaclara"/>
    <w:uiPriority w:val="62"/>
    <w:rsid w:val="00431553"/>
    <w:pPr>
      <w:spacing w:after="0" w:line="240" w:lineRule="auto"/>
    </w:pPr>
    <w:rPr>
      <w:rFonts w:asciiTheme="minorHAnsi" w:hAnsiTheme="minorHAnsi"/>
      <w:b w:val="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ombreadoclaro11">
    <w:name w:val="Sombreado claro11"/>
    <w:basedOn w:val="Tablanormal"/>
    <w:next w:val="Sombreadoclaro"/>
    <w:uiPriority w:val="60"/>
    <w:rsid w:val="00431553"/>
    <w:pPr>
      <w:spacing w:after="0" w:line="240" w:lineRule="auto"/>
    </w:pPr>
    <w:rPr>
      <w:rFonts w:asciiTheme="minorHAnsi" w:hAnsiTheme="minorHAnsi"/>
      <w:b w:val="0"/>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21">
    <w:name w:val="Sombreado claro21"/>
    <w:basedOn w:val="Tablanormal"/>
    <w:next w:val="Sombreadoclaro"/>
    <w:uiPriority w:val="60"/>
    <w:rsid w:val="00431553"/>
    <w:pPr>
      <w:spacing w:after="0" w:line="240" w:lineRule="auto"/>
    </w:pPr>
    <w:rPr>
      <w:rFonts w:asciiTheme="minorHAnsi" w:hAnsiTheme="minorHAnsi"/>
      <w:b w:val="0"/>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3">
    <w:name w:val="Sombreado claro3"/>
    <w:basedOn w:val="Tablanormal"/>
    <w:next w:val="Sombreadoclaro"/>
    <w:uiPriority w:val="60"/>
    <w:rsid w:val="00431553"/>
    <w:pPr>
      <w:spacing w:after="0" w:line="240" w:lineRule="auto"/>
    </w:pPr>
    <w:rPr>
      <w:rFonts w:asciiTheme="minorHAnsi" w:hAnsiTheme="minorHAnsi"/>
      <w:b w:val="0"/>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ario">
    <w:name w:val="annotation reference"/>
    <w:basedOn w:val="Fuentedeprrafopredeter"/>
    <w:semiHidden/>
    <w:unhideWhenUsed/>
    <w:rsid w:val="00431553"/>
    <w:rPr>
      <w:sz w:val="16"/>
      <w:szCs w:val="16"/>
    </w:rPr>
  </w:style>
  <w:style w:type="table" w:customStyle="1" w:styleId="Sombreadoclaro-nfasis12">
    <w:name w:val="Sombreado claro - Énfasis 12"/>
    <w:basedOn w:val="Tablanormal"/>
    <w:next w:val="Sombreadoclaro-nfasis1"/>
    <w:uiPriority w:val="60"/>
    <w:rsid w:val="00431553"/>
    <w:pPr>
      <w:spacing w:after="0" w:line="240" w:lineRule="auto"/>
    </w:pPr>
    <w:rPr>
      <w:rFonts w:asciiTheme="minorHAnsi" w:hAnsiTheme="minorHAnsi"/>
      <w:b w:val="0"/>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4">
    <w:name w:val="Tabla con cuadrícula4"/>
    <w:basedOn w:val="Tablanormal"/>
    <w:next w:val="Tablaconcuadrcula"/>
    <w:uiPriority w:val="59"/>
    <w:rsid w:val="00431553"/>
    <w:pPr>
      <w:spacing w:after="0" w:line="240" w:lineRule="auto"/>
    </w:pPr>
    <w:rPr>
      <w:rFonts w:ascii="Times New Roman" w:eastAsia="Times New Roman" w:hAnsi="Times New Roman" w:cs="Times New Roman"/>
      <w:b w:val="0"/>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31553"/>
  </w:style>
  <w:style w:type="table" w:customStyle="1" w:styleId="Tablaconcuadrcula5">
    <w:name w:val="Tabla con cuadrícula5"/>
    <w:basedOn w:val="Tablanormal"/>
    <w:next w:val="Tablaconcuadrcula"/>
    <w:uiPriority w:val="59"/>
    <w:rsid w:val="00431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431553"/>
    <w:pPr>
      <w:spacing w:after="0" w:line="240" w:lineRule="auto"/>
    </w:pPr>
    <w:rPr>
      <w:rFonts w:ascii="Times New Roman" w:eastAsia="Times New Roman" w:hAnsi="Times New Roman" w:cs="Times New Roman"/>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semiHidden/>
    <w:unhideWhenUsed/>
    <w:rsid w:val="00431553"/>
    <w:pPr>
      <w:spacing w:line="240" w:lineRule="auto"/>
      <w:ind w:left="283" w:firstLine="0"/>
      <w:jc w:val="left"/>
    </w:pPr>
    <w:rPr>
      <w:rFonts w:ascii="Arial Narrow" w:hAnsi="Arial Narrow"/>
      <w:b/>
      <w:sz w:val="16"/>
      <w:szCs w:val="16"/>
    </w:rPr>
  </w:style>
  <w:style w:type="character" w:customStyle="1" w:styleId="Sangra3detindependienteCar">
    <w:name w:val="Sangría 3 de t. independiente Car"/>
    <w:basedOn w:val="Fuentedeprrafopredeter"/>
    <w:link w:val="Sangra3detindependiente"/>
    <w:uiPriority w:val="99"/>
    <w:semiHidden/>
    <w:rsid w:val="00431553"/>
    <w:rPr>
      <w:rFonts w:ascii="Arial Narrow" w:hAnsi="Arial Narrow"/>
      <w:sz w:val="16"/>
      <w:szCs w:val="16"/>
    </w:rPr>
  </w:style>
  <w:style w:type="table" w:customStyle="1" w:styleId="Tablaconcuadrcula21">
    <w:name w:val="Tabla con cuadrícula21"/>
    <w:basedOn w:val="Tablanormal"/>
    <w:next w:val="Tablaconcuadrcula"/>
    <w:uiPriority w:val="59"/>
    <w:rsid w:val="00431553"/>
    <w:pPr>
      <w:spacing w:after="0" w:line="240" w:lineRule="auto"/>
    </w:pPr>
    <w:rPr>
      <w:rFonts w:ascii="Times New Roman" w:eastAsia="Times New Roman" w:hAnsi="Times New Roman" w:cs="Times New Roman"/>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431553"/>
    <w:pPr>
      <w:spacing w:after="0" w:line="240" w:lineRule="auto"/>
    </w:pPr>
    <w:rPr>
      <w:rFonts w:ascii="Times New Roman" w:eastAsia="Times New Roman" w:hAnsi="Times New Roman" w:cs="Times New Roman"/>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431553"/>
    <w:pPr>
      <w:spacing w:after="0" w:line="240" w:lineRule="auto"/>
    </w:pPr>
    <w:rPr>
      <w:rFonts w:asciiTheme="minorHAnsi" w:hAnsiTheme="minorHAns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431553"/>
    <w:pPr>
      <w:spacing w:after="0" w:line="240" w:lineRule="auto"/>
    </w:pPr>
    <w:rPr>
      <w:rFonts w:ascii="Times New Roman" w:eastAsia="Times New Roman" w:hAnsi="Times New Roman" w:cs="Times New Roman"/>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431553"/>
    <w:pPr>
      <w:spacing w:after="0" w:line="240" w:lineRule="auto"/>
    </w:pPr>
    <w:rPr>
      <w:rFonts w:ascii="Times New Roman" w:eastAsia="Times New Roman" w:hAnsi="Times New Roman" w:cs="Times New Roman"/>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31553"/>
    <w:pPr>
      <w:spacing w:after="0" w:line="240" w:lineRule="auto"/>
    </w:pPr>
    <w:rPr>
      <w:rFonts w:asciiTheme="minorHAnsi" w:hAnsiTheme="minorHAns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431553"/>
  </w:style>
  <w:style w:type="numbering" w:customStyle="1" w:styleId="Sinlista11">
    <w:name w:val="Sin lista11"/>
    <w:next w:val="Sinlista"/>
    <w:uiPriority w:val="99"/>
    <w:semiHidden/>
    <w:unhideWhenUsed/>
    <w:rsid w:val="00431553"/>
  </w:style>
  <w:style w:type="table" w:customStyle="1" w:styleId="Tablamoderna1">
    <w:name w:val="Tabla moderna1"/>
    <w:basedOn w:val="Tablanormal"/>
    <w:next w:val="Tablamoderna"/>
    <w:rsid w:val="00431553"/>
    <w:pPr>
      <w:spacing w:after="0" w:line="240" w:lineRule="auto"/>
    </w:pPr>
    <w:rPr>
      <w:rFonts w:ascii="Times New Roman" w:eastAsia="Times New Roman" w:hAnsi="Times New Roman" w:cs="Times New Roman"/>
      <w:b w:val="0"/>
      <w:sz w:val="20"/>
      <w:szCs w:val="20"/>
      <w:lang w:eastAsia="es-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olumnas41">
    <w:name w:val="Tabla con columnas 41"/>
    <w:basedOn w:val="Tablanormal"/>
    <w:next w:val="Tablaconcolumnas4"/>
    <w:rsid w:val="00431553"/>
    <w:pPr>
      <w:spacing w:after="0" w:line="240" w:lineRule="auto"/>
    </w:pPr>
    <w:rPr>
      <w:rFonts w:ascii="Times New Roman" w:eastAsia="Times New Roman" w:hAnsi="Times New Roman" w:cs="Times New Roman"/>
      <w:b w:val="0"/>
      <w:sz w:val="20"/>
      <w:szCs w:val="20"/>
      <w:lang w:eastAsia="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21">
    <w:name w:val="Tabla con columnas 21"/>
    <w:basedOn w:val="Tablanormal"/>
    <w:next w:val="Tablaconcolumnas2"/>
    <w:rsid w:val="00431553"/>
    <w:pPr>
      <w:spacing w:after="0" w:line="240" w:lineRule="auto"/>
    </w:pPr>
    <w:rPr>
      <w:rFonts w:ascii="Times New Roman" w:eastAsia="Times New Roman" w:hAnsi="Times New Roman" w:cs="Times New Roman"/>
      <w:bCs/>
      <w:sz w:val="20"/>
      <w:szCs w:val="20"/>
      <w:lang w:eastAsia="es-E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71">
    <w:name w:val="Tabla con lista 71"/>
    <w:basedOn w:val="Tablanormal"/>
    <w:next w:val="Tablaconlista7"/>
    <w:rsid w:val="00431553"/>
    <w:pPr>
      <w:spacing w:after="0" w:line="240" w:lineRule="auto"/>
    </w:pPr>
    <w:rPr>
      <w:rFonts w:ascii="Times New Roman" w:eastAsia="Times New Roman" w:hAnsi="Times New Roman" w:cs="Times New Roman"/>
      <w:b w:val="0"/>
      <w:sz w:val="20"/>
      <w:szCs w:val="20"/>
      <w:lang w:eastAsia="es-E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1">
    <w:name w:val="Tabla con lista 81"/>
    <w:basedOn w:val="Tablanormal"/>
    <w:next w:val="Tablaconlista8"/>
    <w:rsid w:val="00431553"/>
    <w:pPr>
      <w:spacing w:after="0" w:line="240" w:lineRule="auto"/>
    </w:pPr>
    <w:rPr>
      <w:rFonts w:ascii="Times New Roman" w:eastAsia="Times New Roman" w:hAnsi="Times New Roman" w:cs="Times New Roman"/>
      <w:b w:val="0"/>
      <w:sz w:val="20"/>
      <w:szCs w:val="20"/>
      <w:lang w:eastAsia="es-E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sutil11">
    <w:name w:val="Tabla sutil 11"/>
    <w:basedOn w:val="Tablanormal"/>
    <w:next w:val="Tablasutil1"/>
    <w:rsid w:val="00431553"/>
    <w:pPr>
      <w:spacing w:after="0" w:line="240" w:lineRule="auto"/>
    </w:pPr>
    <w:rPr>
      <w:rFonts w:ascii="Times New Roman" w:eastAsia="Times New Roman" w:hAnsi="Times New Roman" w:cs="Times New Roman"/>
      <w:b w:val="0"/>
      <w:sz w:val="20"/>
      <w:szCs w:val="20"/>
      <w:lang w:eastAsia="es-E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inlista111">
    <w:name w:val="Sin lista111"/>
    <w:next w:val="Sinlista"/>
    <w:uiPriority w:val="99"/>
    <w:semiHidden/>
    <w:unhideWhenUsed/>
    <w:rsid w:val="00431553"/>
  </w:style>
  <w:style w:type="table" w:customStyle="1" w:styleId="Sombreadoclaro5">
    <w:name w:val="Sombreado claro5"/>
    <w:basedOn w:val="Tablanormal"/>
    <w:next w:val="Sombreadoclaro"/>
    <w:uiPriority w:val="60"/>
    <w:rsid w:val="00431553"/>
    <w:pPr>
      <w:spacing w:after="0" w:line="240" w:lineRule="auto"/>
    </w:pPr>
    <w:rPr>
      <w:rFonts w:ascii="Times New Roman" w:eastAsia="Times New Roman" w:hAnsi="Times New Roman" w:cs="Times New Roman"/>
      <w:b w:val="0"/>
      <w:color w:val="000000" w:themeColor="text1" w:themeShade="BF"/>
      <w:sz w:val="20"/>
      <w:szCs w:val="20"/>
      <w:lang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lista61">
    <w:name w:val="Tabla con lista 61"/>
    <w:basedOn w:val="Tablanormal"/>
    <w:next w:val="Tablaconlista6"/>
    <w:rsid w:val="00431553"/>
    <w:pPr>
      <w:spacing w:after="0" w:line="240" w:lineRule="auto"/>
    </w:pPr>
    <w:rPr>
      <w:rFonts w:ascii="Times New Roman" w:eastAsia="Times New Roman" w:hAnsi="Times New Roman" w:cs="Times New Roman"/>
      <w:b w:val="0"/>
      <w:sz w:val="20"/>
      <w:szCs w:val="20"/>
      <w:lang w:eastAsia="es-E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columnas31">
    <w:name w:val="Tabla con columnas 31"/>
    <w:basedOn w:val="Tablanormal"/>
    <w:next w:val="Tablaconcolumnas3"/>
    <w:rsid w:val="00431553"/>
    <w:pPr>
      <w:spacing w:after="0" w:line="240" w:lineRule="auto"/>
    </w:pPr>
    <w:rPr>
      <w:rFonts w:ascii="Times New Roman" w:eastAsia="Times New Roman" w:hAnsi="Times New Roman" w:cs="Times New Roman"/>
      <w:bCs/>
      <w:sz w:val="20"/>
      <w:szCs w:val="20"/>
      <w:lang w:eastAsia="es-E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efectos3D21">
    <w:name w:val="Tabla con efectos 3D 21"/>
    <w:basedOn w:val="Tablanormal"/>
    <w:next w:val="Tablaconefectos3D2"/>
    <w:rsid w:val="00431553"/>
    <w:pPr>
      <w:spacing w:after="0" w:line="240" w:lineRule="auto"/>
    </w:pPr>
    <w:rPr>
      <w:rFonts w:ascii="Times New Roman" w:eastAsia="Times New Roman" w:hAnsi="Times New Roman" w:cs="Times New Roman"/>
      <w:b w:val="0"/>
      <w:sz w:val="20"/>
      <w:szCs w:val="20"/>
      <w:lang w:eastAsia="es-E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51">
    <w:name w:val="Tabla con columnas 51"/>
    <w:basedOn w:val="Tablanormal"/>
    <w:next w:val="Tablaconcolumnas5"/>
    <w:rsid w:val="00431553"/>
    <w:pPr>
      <w:spacing w:after="0" w:line="240" w:lineRule="auto"/>
    </w:pPr>
    <w:rPr>
      <w:rFonts w:ascii="Times New Roman" w:eastAsia="Times New Roman" w:hAnsi="Times New Roman" w:cs="Times New Roman"/>
      <w:b w:val="0"/>
      <w:sz w:val="20"/>
      <w:szCs w:val="20"/>
      <w:lang w:eastAsia="es-E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efectos3D31">
    <w:name w:val="Tabla con efectos 3D 31"/>
    <w:basedOn w:val="Tablanormal"/>
    <w:next w:val="Tablaconefectos3D3"/>
    <w:rsid w:val="00431553"/>
    <w:pPr>
      <w:spacing w:after="0" w:line="240" w:lineRule="auto"/>
    </w:pPr>
    <w:rPr>
      <w:rFonts w:ascii="Times New Roman" w:eastAsia="Times New Roman" w:hAnsi="Times New Roman" w:cs="Times New Roman"/>
      <w:b w:val="0"/>
      <w:sz w:val="20"/>
      <w:szCs w:val="20"/>
      <w:lang w:eastAsia="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inlista21">
    <w:name w:val="Sin lista21"/>
    <w:next w:val="Sinlista"/>
    <w:uiPriority w:val="99"/>
    <w:semiHidden/>
    <w:unhideWhenUsed/>
    <w:rsid w:val="00431553"/>
  </w:style>
  <w:style w:type="table" w:customStyle="1" w:styleId="Sombreadomedio2-nfasis51">
    <w:name w:val="Sombreado medio 2 - Énfasis 51"/>
    <w:basedOn w:val="Tablanormal"/>
    <w:next w:val="Sombreadomedio2-nfasis5"/>
    <w:uiPriority w:val="64"/>
    <w:rsid w:val="00431553"/>
    <w:pPr>
      <w:spacing w:after="0" w:line="240" w:lineRule="auto"/>
    </w:pPr>
    <w:rPr>
      <w:rFonts w:asciiTheme="minorHAnsi" w:hAnsiTheme="minorHAnsi"/>
      <w:b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amedia13">
    <w:name w:val="Lista media 13"/>
    <w:basedOn w:val="Tablanormal"/>
    <w:next w:val="Listamedia1"/>
    <w:uiPriority w:val="65"/>
    <w:rsid w:val="00431553"/>
    <w:pPr>
      <w:spacing w:after="0" w:line="240" w:lineRule="auto"/>
    </w:pPr>
    <w:rPr>
      <w:rFonts w:ascii="Times New Roman" w:eastAsia="Times New Roman" w:hAnsi="Times New Roman" w:cs="Times New Roman"/>
      <w:b w:val="0"/>
      <w:color w:val="000000" w:themeColor="text1"/>
      <w:sz w:val="20"/>
      <w:szCs w:val="20"/>
      <w:lang w:eastAsia="es-E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Cuadrculaclara2">
    <w:name w:val="Cuadrícula clara2"/>
    <w:basedOn w:val="Tablanormal"/>
    <w:next w:val="Cuadrculaclara"/>
    <w:uiPriority w:val="62"/>
    <w:rsid w:val="00431553"/>
    <w:pPr>
      <w:spacing w:after="0" w:line="240" w:lineRule="auto"/>
    </w:pPr>
    <w:rPr>
      <w:rFonts w:ascii="Times New Roman" w:eastAsia="Times New Roman" w:hAnsi="Times New Roman" w:cs="Times New Roman"/>
      <w:b w:val="0"/>
      <w:sz w:val="20"/>
      <w:szCs w:val="20"/>
      <w:lang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uadrculamedia3-nfasis61">
    <w:name w:val="Cuadrícula media 3 - Énfasis 61"/>
    <w:basedOn w:val="Tablanormal"/>
    <w:next w:val="Cuadrculamedia3-nfasis6"/>
    <w:uiPriority w:val="69"/>
    <w:rsid w:val="00431553"/>
    <w:pPr>
      <w:spacing w:after="0" w:line="240" w:lineRule="auto"/>
    </w:pPr>
    <w:rPr>
      <w:rFonts w:ascii="Times New Roman" w:eastAsia="Times New Roman" w:hAnsi="Times New Roman" w:cs="Times New Roman"/>
      <w:b w:val="0"/>
      <w:sz w:val="20"/>
      <w:szCs w:val="20"/>
      <w:lang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Sombreadomedio2-nfasis31">
    <w:name w:val="Sombreado medio 2 - Énfasis 31"/>
    <w:basedOn w:val="Tablanormal"/>
    <w:next w:val="Sombreadomedio2-nfasis3"/>
    <w:uiPriority w:val="64"/>
    <w:rsid w:val="00431553"/>
    <w:pPr>
      <w:spacing w:after="0" w:line="240" w:lineRule="auto"/>
    </w:pPr>
    <w:rPr>
      <w:rFonts w:asciiTheme="minorHAnsi" w:hAnsiTheme="minorHAnsi"/>
      <w:b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inlista31">
    <w:name w:val="Sin lista31"/>
    <w:next w:val="Sinlista"/>
    <w:uiPriority w:val="99"/>
    <w:semiHidden/>
    <w:unhideWhenUsed/>
    <w:rsid w:val="00431553"/>
  </w:style>
  <w:style w:type="table" w:customStyle="1" w:styleId="Sombreadovistoso-nfasis11">
    <w:name w:val="Sombreado vistoso - Énfasis 11"/>
    <w:basedOn w:val="Tablanormal"/>
    <w:next w:val="Sombreadovistoso-nfasis1"/>
    <w:uiPriority w:val="71"/>
    <w:rsid w:val="00431553"/>
    <w:pPr>
      <w:spacing w:after="0" w:line="240" w:lineRule="auto"/>
    </w:pPr>
    <w:rPr>
      <w:rFonts w:ascii="Times New Roman" w:eastAsia="Times New Roman" w:hAnsi="Times New Roman" w:cs="Times New Roman"/>
      <w:b w:val="0"/>
      <w:color w:val="000000" w:themeColor="text1"/>
      <w:sz w:val="20"/>
      <w:szCs w:val="20"/>
      <w:lang w:eastAsia="es-E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Sombreadomedio21">
    <w:name w:val="Sombreado medio 21"/>
    <w:basedOn w:val="Tablanormal"/>
    <w:next w:val="Sombreadomedio2"/>
    <w:uiPriority w:val="64"/>
    <w:rsid w:val="00431553"/>
    <w:pPr>
      <w:spacing w:after="0" w:line="240" w:lineRule="auto"/>
    </w:pPr>
    <w:rPr>
      <w:rFonts w:ascii="Times New Roman" w:eastAsia="Times New Roman" w:hAnsi="Times New Roman" w:cs="Times New Roman"/>
      <w:b w:val="0"/>
      <w:sz w:val="20"/>
      <w:szCs w:val="20"/>
      <w:lang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aconlista11">
    <w:name w:val="Tabla con lista 11"/>
    <w:basedOn w:val="Tablanormal"/>
    <w:next w:val="Tablaconlista1"/>
    <w:rsid w:val="00431553"/>
    <w:pPr>
      <w:spacing w:after="0" w:line="240" w:lineRule="auto"/>
    </w:pPr>
    <w:rPr>
      <w:rFonts w:ascii="Times New Roman" w:eastAsia="Times New Roman" w:hAnsi="Times New Roman" w:cs="Times New Roman"/>
      <w:b w:val="0"/>
      <w:sz w:val="20"/>
      <w:szCs w:val="20"/>
      <w:lang w:eastAsia="es-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ombreadomedio2-nfasis41">
    <w:name w:val="Sombreado medio 2 - Énfasis 41"/>
    <w:basedOn w:val="Tablanormal"/>
    <w:next w:val="Sombreadomedio2-nfasis4"/>
    <w:uiPriority w:val="64"/>
    <w:rsid w:val="00431553"/>
    <w:pPr>
      <w:spacing w:after="0" w:line="240" w:lineRule="auto"/>
    </w:pPr>
    <w:rPr>
      <w:rFonts w:ascii="Times New Roman" w:eastAsia="Times New Roman" w:hAnsi="Times New Roman" w:cs="Times New Roman"/>
      <w:b w:val="0"/>
      <w:sz w:val="20"/>
      <w:szCs w:val="20"/>
      <w:lang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rsid w:val="00431553"/>
    <w:pPr>
      <w:spacing w:after="0" w:line="240" w:lineRule="auto"/>
    </w:pPr>
    <w:rPr>
      <w:rFonts w:asciiTheme="minorHAnsi" w:hAnsiTheme="minorHAnsi"/>
      <w:b w:val="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43155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43155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431553"/>
    <w:pPr>
      <w:spacing w:after="0" w:line="300" w:lineRule="exact"/>
      <w:ind w:firstLine="357"/>
      <w:jc w:val="both"/>
    </w:pPr>
    <w:rPr>
      <w:rFonts w:eastAsia="Times New Roman"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3">
    <w:name w:val="Sombreado claro - Énfasis 13"/>
    <w:basedOn w:val="Tablanormal"/>
    <w:next w:val="Sombreadoclaro-nfasis1"/>
    <w:uiPriority w:val="60"/>
    <w:rsid w:val="00431553"/>
    <w:pPr>
      <w:spacing w:after="0" w:line="240" w:lineRule="auto"/>
    </w:pPr>
    <w:rPr>
      <w:rFonts w:asciiTheme="minorHAnsi" w:hAnsi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11">
    <w:name w:val="Sombreado claro - Énfasis 111"/>
    <w:basedOn w:val="Tablanormal"/>
    <w:next w:val="Sombreadoclaro-nfasis1"/>
    <w:uiPriority w:val="60"/>
    <w:rsid w:val="00431553"/>
    <w:pPr>
      <w:spacing w:after="0" w:line="240" w:lineRule="auto"/>
    </w:pPr>
    <w:rPr>
      <w:rFonts w:asciiTheme="minorHAnsi" w:hAnsi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13">
    <w:name w:val="Sombreado claro13"/>
    <w:basedOn w:val="Tablanormal"/>
    <w:next w:val="Sombreadoclaro"/>
    <w:uiPriority w:val="60"/>
    <w:rsid w:val="00431553"/>
    <w:pPr>
      <w:spacing w:after="0" w:line="240" w:lineRule="auto"/>
    </w:pPr>
    <w:rPr>
      <w:rFonts w:asciiTheme="minorHAnsi" w:hAnsi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media3-nfasis11">
    <w:name w:val="Cuadrícula media 3 - Énfasis 11"/>
    <w:basedOn w:val="Tablanormal"/>
    <w:next w:val="Cuadrculamedia3-nfasis1"/>
    <w:uiPriority w:val="69"/>
    <w:rsid w:val="00431553"/>
    <w:pPr>
      <w:spacing w:after="0" w:line="240" w:lineRule="auto"/>
    </w:pPr>
    <w:rPr>
      <w:b w:val="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numbering" w:customStyle="1" w:styleId="Sinlista7">
    <w:name w:val="Sin lista7"/>
    <w:next w:val="Sinlista"/>
    <w:uiPriority w:val="99"/>
    <w:semiHidden/>
    <w:unhideWhenUsed/>
    <w:rsid w:val="00431553"/>
  </w:style>
  <w:style w:type="table" w:customStyle="1" w:styleId="Tablaconcuadrcula7">
    <w:name w:val="Tabla con cuadrícula7"/>
    <w:basedOn w:val="Tablanormal"/>
    <w:next w:val="Tablaconcuadrcula"/>
    <w:uiPriority w:val="59"/>
    <w:rsid w:val="00431553"/>
    <w:pPr>
      <w:spacing w:after="0" w:line="240" w:lineRule="auto"/>
      <w:ind w:firstLine="357"/>
      <w:jc w:val="both"/>
    </w:pPr>
    <w:rPr>
      <w:rFonts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nhideWhenUsed/>
    <w:rsid w:val="00431553"/>
    <w:rPr>
      <w:color w:val="800080"/>
      <w:u w:val="single"/>
    </w:rPr>
  </w:style>
  <w:style w:type="paragraph" w:customStyle="1" w:styleId="xl72">
    <w:name w:val="xl72"/>
    <w:basedOn w:val="Normal"/>
    <w:rsid w:val="00431553"/>
    <w:pPr>
      <w:spacing w:before="100" w:beforeAutospacing="1" w:after="100" w:afterAutospacing="1" w:line="240" w:lineRule="auto"/>
      <w:ind w:firstLine="0"/>
      <w:jc w:val="left"/>
    </w:pPr>
    <w:rPr>
      <w:rFonts w:eastAsia="Times New Roman" w:cs="Times New Roman"/>
      <w:sz w:val="18"/>
      <w:szCs w:val="18"/>
      <w:lang w:eastAsia="es-ES"/>
    </w:rPr>
  </w:style>
  <w:style w:type="paragraph" w:customStyle="1" w:styleId="xl73">
    <w:name w:val="xl73"/>
    <w:basedOn w:val="Normal"/>
    <w:rsid w:val="00431553"/>
    <w:pPr>
      <w:shd w:val="clear" w:color="000000" w:fill="1F497D"/>
      <w:spacing w:before="100" w:beforeAutospacing="1" w:after="100" w:afterAutospacing="1" w:line="240" w:lineRule="auto"/>
      <w:ind w:firstLine="0"/>
      <w:jc w:val="center"/>
    </w:pPr>
    <w:rPr>
      <w:rFonts w:eastAsia="Times New Roman" w:cs="Times New Roman"/>
      <w:b/>
      <w:bCs/>
      <w:color w:val="FFFFFF"/>
      <w:sz w:val="18"/>
      <w:szCs w:val="18"/>
      <w:lang w:eastAsia="es-ES"/>
    </w:rPr>
  </w:style>
  <w:style w:type="paragraph" w:customStyle="1" w:styleId="xl74">
    <w:name w:val="xl74"/>
    <w:basedOn w:val="Normal"/>
    <w:rsid w:val="00431553"/>
    <w:pPr>
      <w:spacing w:before="100" w:beforeAutospacing="1" w:after="100" w:afterAutospacing="1" w:line="240" w:lineRule="auto"/>
      <w:ind w:firstLine="0"/>
      <w:jc w:val="center"/>
    </w:pPr>
    <w:rPr>
      <w:rFonts w:eastAsia="Times New Roman" w:cs="Times New Roman"/>
      <w:b/>
      <w:bCs/>
      <w:sz w:val="18"/>
      <w:szCs w:val="18"/>
      <w:u w:val="single"/>
      <w:lang w:eastAsia="es-ES"/>
    </w:rPr>
  </w:style>
  <w:style w:type="paragraph" w:customStyle="1" w:styleId="xl75">
    <w:name w:val="xl75"/>
    <w:basedOn w:val="Normal"/>
    <w:rsid w:val="00431553"/>
    <w:pPr>
      <w:pBdr>
        <w:bottom w:val="single" w:sz="4" w:space="0" w:color="auto"/>
      </w:pBdr>
      <w:spacing w:before="100" w:beforeAutospacing="1" w:after="100" w:afterAutospacing="1" w:line="240" w:lineRule="auto"/>
      <w:ind w:firstLine="0"/>
      <w:jc w:val="center"/>
    </w:pPr>
    <w:rPr>
      <w:rFonts w:eastAsia="Times New Roman" w:cs="Times New Roman"/>
      <w:b/>
      <w:bCs/>
      <w:sz w:val="18"/>
      <w:szCs w:val="18"/>
      <w:lang w:eastAsia="es-ES"/>
    </w:rPr>
  </w:style>
  <w:style w:type="paragraph" w:customStyle="1" w:styleId="xl76">
    <w:name w:val="xl76"/>
    <w:basedOn w:val="Normal"/>
    <w:rsid w:val="00431553"/>
    <w:pPr>
      <w:pBdr>
        <w:bottom w:val="single" w:sz="4" w:space="0" w:color="auto"/>
      </w:pBdr>
      <w:spacing w:before="100" w:beforeAutospacing="1" w:after="100" w:afterAutospacing="1" w:line="240" w:lineRule="auto"/>
      <w:ind w:firstLine="0"/>
      <w:jc w:val="center"/>
    </w:pPr>
    <w:rPr>
      <w:rFonts w:eastAsia="Times New Roman" w:cs="Times New Roman"/>
      <w:b/>
      <w:bCs/>
      <w:sz w:val="18"/>
      <w:szCs w:val="18"/>
      <w:u w:val="single"/>
      <w:lang w:eastAsia="es-ES"/>
    </w:rPr>
  </w:style>
  <w:style w:type="paragraph" w:customStyle="1" w:styleId="xl77">
    <w:name w:val="xl77"/>
    <w:basedOn w:val="Normal"/>
    <w:rsid w:val="00431553"/>
    <w:pPr>
      <w:spacing w:before="100" w:beforeAutospacing="1" w:after="100" w:afterAutospacing="1" w:line="240" w:lineRule="auto"/>
      <w:ind w:firstLine="0"/>
      <w:jc w:val="center"/>
    </w:pPr>
    <w:rPr>
      <w:rFonts w:eastAsia="Times New Roman" w:cs="Times New Roman"/>
      <w:b/>
      <w:bCs/>
      <w:sz w:val="18"/>
      <w:szCs w:val="18"/>
      <w:lang w:eastAsia="es-ES"/>
    </w:rPr>
  </w:style>
  <w:style w:type="paragraph" w:customStyle="1" w:styleId="xl78">
    <w:name w:val="xl78"/>
    <w:basedOn w:val="Normal"/>
    <w:rsid w:val="00431553"/>
    <w:pPr>
      <w:spacing w:before="100" w:beforeAutospacing="1" w:after="100" w:afterAutospacing="1" w:line="240" w:lineRule="auto"/>
      <w:ind w:firstLine="0"/>
      <w:jc w:val="center"/>
    </w:pPr>
    <w:rPr>
      <w:rFonts w:eastAsia="Times New Roman" w:cs="Times New Roman"/>
      <w:sz w:val="18"/>
      <w:szCs w:val="18"/>
      <w:lang w:eastAsia="es-ES"/>
    </w:rPr>
  </w:style>
  <w:style w:type="paragraph" w:customStyle="1" w:styleId="xl79">
    <w:name w:val="xl79"/>
    <w:basedOn w:val="Normal"/>
    <w:rsid w:val="00431553"/>
    <w:pPr>
      <w:spacing w:before="100" w:beforeAutospacing="1" w:after="100" w:afterAutospacing="1" w:line="240" w:lineRule="auto"/>
      <w:ind w:firstLineChars="300" w:firstLine="0"/>
      <w:jc w:val="right"/>
    </w:pPr>
    <w:rPr>
      <w:rFonts w:eastAsia="Times New Roman" w:cs="Times New Roman"/>
      <w:sz w:val="18"/>
      <w:szCs w:val="18"/>
      <w:lang w:eastAsia="es-ES"/>
    </w:rPr>
  </w:style>
  <w:style w:type="paragraph" w:customStyle="1" w:styleId="xl80">
    <w:name w:val="xl80"/>
    <w:basedOn w:val="Normal"/>
    <w:rsid w:val="00431553"/>
    <w:pPr>
      <w:spacing w:before="100" w:beforeAutospacing="1" w:after="100" w:afterAutospacing="1" w:line="240" w:lineRule="auto"/>
      <w:ind w:firstLine="0"/>
      <w:jc w:val="center"/>
      <w:textAlignment w:val="center"/>
    </w:pPr>
    <w:rPr>
      <w:rFonts w:eastAsia="Times New Roman" w:cs="Times New Roman"/>
      <w:sz w:val="18"/>
      <w:szCs w:val="18"/>
      <w:lang w:eastAsia="es-ES"/>
    </w:rPr>
  </w:style>
  <w:style w:type="paragraph" w:customStyle="1" w:styleId="xl81">
    <w:name w:val="xl81"/>
    <w:basedOn w:val="Normal"/>
    <w:rsid w:val="00431553"/>
    <w:pPr>
      <w:spacing w:before="100" w:beforeAutospacing="1" w:after="100" w:afterAutospacing="1" w:line="240" w:lineRule="auto"/>
      <w:ind w:firstLine="0"/>
      <w:jc w:val="left"/>
      <w:textAlignment w:val="center"/>
    </w:pPr>
    <w:rPr>
      <w:rFonts w:eastAsia="Times New Roman" w:cs="Times New Roman"/>
      <w:sz w:val="18"/>
      <w:szCs w:val="18"/>
      <w:lang w:eastAsia="es-ES"/>
    </w:rPr>
  </w:style>
  <w:style w:type="paragraph" w:customStyle="1" w:styleId="xl82">
    <w:name w:val="xl82"/>
    <w:basedOn w:val="Normal"/>
    <w:rsid w:val="00431553"/>
    <w:pPr>
      <w:spacing w:before="100" w:beforeAutospacing="1" w:after="100" w:afterAutospacing="1" w:line="240" w:lineRule="auto"/>
      <w:ind w:firstLine="0"/>
      <w:jc w:val="right"/>
      <w:textAlignment w:val="center"/>
    </w:pPr>
    <w:rPr>
      <w:rFonts w:eastAsia="Times New Roman" w:cs="Times New Roman"/>
      <w:b/>
      <w:bCs/>
      <w:sz w:val="18"/>
      <w:szCs w:val="18"/>
      <w:lang w:eastAsia="es-ES"/>
    </w:rPr>
  </w:style>
  <w:style w:type="paragraph" w:customStyle="1" w:styleId="xl83">
    <w:name w:val="xl83"/>
    <w:basedOn w:val="Normal"/>
    <w:rsid w:val="00431553"/>
    <w:pPr>
      <w:spacing w:before="100" w:beforeAutospacing="1" w:after="100" w:afterAutospacing="1" w:line="240" w:lineRule="auto"/>
      <w:ind w:firstLineChars="300" w:firstLine="0"/>
      <w:jc w:val="right"/>
      <w:textAlignment w:val="center"/>
    </w:pPr>
    <w:rPr>
      <w:rFonts w:eastAsia="Times New Roman" w:cs="Times New Roman"/>
      <w:b/>
      <w:bCs/>
      <w:sz w:val="18"/>
      <w:szCs w:val="18"/>
      <w:lang w:eastAsia="es-ES"/>
    </w:rPr>
  </w:style>
  <w:style w:type="paragraph" w:customStyle="1" w:styleId="xl84">
    <w:name w:val="xl84"/>
    <w:basedOn w:val="Normal"/>
    <w:rsid w:val="00431553"/>
    <w:pPr>
      <w:spacing w:before="100" w:beforeAutospacing="1" w:after="100" w:afterAutospacing="1" w:line="240" w:lineRule="auto"/>
      <w:ind w:firstLine="0"/>
      <w:jc w:val="center"/>
    </w:pPr>
    <w:rPr>
      <w:rFonts w:eastAsia="Times New Roman" w:cs="Times New Roman"/>
      <w:color w:val="000000"/>
      <w:sz w:val="18"/>
      <w:szCs w:val="18"/>
      <w:lang w:eastAsia="es-ES"/>
    </w:rPr>
  </w:style>
  <w:style w:type="paragraph" w:customStyle="1" w:styleId="xl85">
    <w:name w:val="xl85"/>
    <w:basedOn w:val="Normal"/>
    <w:rsid w:val="00431553"/>
    <w:pPr>
      <w:spacing w:before="100" w:beforeAutospacing="1" w:after="100" w:afterAutospacing="1" w:line="240" w:lineRule="auto"/>
      <w:ind w:firstLine="0"/>
      <w:jc w:val="left"/>
    </w:pPr>
    <w:rPr>
      <w:rFonts w:eastAsia="Times New Roman" w:cs="Times New Roman"/>
      <w:color w:val="000000"/>
      <w:sz w:val="18"/>
      <w:szCs w:val="18"/>
      <w:lang w:eastAsia="es-ES"/>
    </w:rPr>
  </w:style>
  <w:style w:type="paragraph" w:customStyle="1" w:styleId="xl86">
    <w:name w:val="xl86"/>
    <w:basedOn w:val="Normal"/>
    <w:rsid w:val="00431553"/>
    <w:pPr>
      <w:spacing w:before="100" w:beforeAutospacing="1" w:after="100" w:afterAutospacing="1" w:line="240" w:lineRule="auto"/>
      <w:ind w:firstLineChars="300" w:firstLine="0"/>
      <w:jc w:val="right"/>
    </w:pPr>
    <w:rPr>
      <w:rFonts w:eastAsia="Times New Roman" w:cs="Times New Roman"/>
      <w:color w:val="000000"/>
      <w:sz w:val="18"/>
      <w:szCs w:val="18"/>
      <w:lang w:eastAsia="es-ES"/>
    </w:rPr>
  </w:style>
  <w:style w:type="paragraph" w:customStyle="1" w:styleId="xl87">
    <w:name w:val="xl87"/>
    <w:basedOn w:val="Normal"/>
    <w:rsid w:val="00431553"/>
    <w:pPr>
      <w:pBdr>
        <w:top w:val="single" w:sz="4" w:space="0" w:color="auto"/>
      </w:pBdr>
      <w:spacing w:before="100" w:beforeAutospacing="1" w:after="100" w:afterAutospacing="1" w:line="240" w:lineRule="auto"/>
      <w:ind w:firstLine="0"/>
      <w:jc w:val="left"/>
    </w:pPr>
    <w:rPr>
      <w:rFonts w:eastAsia="Times New Roman" w:cs="Times New Roman"/>
      <w:sz w:val="18"/>
      <w:szCs w:val="18"/>
      <w:lang w:eastAsia="es-ES"/>
    </w:rPr>
  </w:style>
  <w:style w:type="paragraph" w:customStyle="1" w:styleId="xl88">
    <w:name w:val="xl88"/>
    <w:basedOn w:val="Normal"/>
    <w:rsid w:val="00431553"/>
    <w:pPr>
      <w:pBdr>
        <w:top w:val="single" w:sz="4" w:space="0" w:color="auto"/>
      </w:pBdr>
      <w:spacing w:before="100" w:beforeAutospacing="1" w:after="100" w:afterAutospacing="1" w:line="240" w:lineRule="auto"/>
      <w:ind w:firstLine="0"/>
      <w:jc w:val="left"/>
    </w:pPr>
    <w:rPr>
      <w:rFonts w:eastAsia="Times New Roman" w:cs="Times New Roman"/>
      <w:b/>
      <w:bCs/>
      <w:sz w:val="18"/>
      <w:szCs w:val="18"/>
      <w:lang w:eastAsia="es-ES"/>
    </w:rPr>
  </w:style>
  <w:style w:type="paragraph" w:customStyle="1" w:styleId="xl89">
    <w:name w:val="xl89"/>
    <w:basedOn w:val="Normal"/>
    <w:rsid w:val="00431553"/>
    <w:pPr>
      <w:pBdr>
        <w:top w:val="single" w:sz="4" w:space="0" w:color="auto"/>
      </w:pBdr>
      <w:spacing w:before="100" w:beforeAutospacing="1" w:after="100" w:afterAutospacing="1" w:line="240" w:lineRule="auto"/>
      <w:ind w:firstLineChars="300" w:firstLine="0"/>
      <w:jc w:val="right"/>
    </w:pPr>
    <w:rPr>
      <w:rFonts w:eastAsia="Times New Roman" w:cs="Times New Roman"/>
      <w:b/>
      <w:bCs/>
      <w:sz w:val="18"/>
      <w:szCs w:val="18"/>
      <w:lang w:eastAsia="es-ES"/>
    </w:rPr>
  </w:style>
  <w:style w:type="paragraph" w:customStyle="1" w:styleId="xl90">
    <w:name w:val="xl90"/>
    <w:basedOn w:val="Normal"/>
    <w:rsid w:val="00431553"/>
    <w:pPr>
      <w:pBdr>
        <w:bottom w:val="single" w:sz="4" w:space="0" w:color="auto"/>
      </w:pBdr>
      <w:spacing w:before="100" w:beforeAutospacing="1" w:after="100" w:afterAutospacing="1" w:line="240" w:lineRule="auto"/>
      <w:ind w:firstLine="0"/>
      <w:jc w:val="left"/>
    </w:pPr>
    <w:rPr>
      <w:rFonts w:eastAsia="Times New Roman" w:cs="Times New Roman"/>
      <w:b/>
      <w:bCs/>
      <w:sz w:val="18"/>
      <w:szCs w:val="18"/>
      <w:lang w:eastAsia="es-ES"/>
    </w:rPr>
  </w:style>
  <w:style w:type="paragraph" w:customStyle="1" w:styleId="xl91">
    <w:name w:val="xl91"/>
    <w:basedOn w:val="Normal"/>
    <w:rsid w:val="00431553"/>
    <w:pPr>
      <w:pBdr>
        <w:bottom w:val="single" w:sz="4" w:space="0" w:color="auto"/>
      </w:pBdr>
      <w:spacing w:before="100" w:beforeAutospacing="1" w:after="100" w:afterAutospacing="1" w:line="240" w:lineRule="auto"/>
      <w:ind w:firstLine="0"/>
      <w:jc w:val="left"/>
    </w:pPr>
    <w:rPr>
      <w:rFonts w:eastAsia="Times New Roman" w:cs="Times New Roman"/>
      <w:sz w:val="18"/>
      <w:szCs w:val="18"/>
      <w:lang w:eastAsia="es-ES"/>
    </w:rPr>
  </w:style>
  <w:style w:type="paragraph" w:customStyle="1" w:styleId="xl92">
    <w:name w:val="xl92"/>
    <w:basedOn w:val="Normal"/>
    <w:rsid w:val="00431553"/>
    <w:pPr>
      <w:spacing w:before="100" w:beforeAutospacing="1" w:after="100" w:afterAutospacing="1" w:line="240" w:lineRule="auto"/>
      <w:ind w:firstLine="0"/>
      <w:jc w:val="left"/>
    </w:pPr>
    <w:rPr>
      <w:rFonts w:eastAsia="Times New Roman" w:cs="Times New Roman"/>
      <w:b/>
      <w:bCs/>
      <w:sz w:val="18"/>
      <w:szCs w:val="18"/>
      <w:u w:val="single"/>
      <w:lang w:eastAsia="es-ES"/>
    </w:rPr>
  </w:style>
  <w:style w:type="paragraph" w:customStyle="1" w:styleId="xl93">
    <w:name w:val="xl93"/>
    <w:basedOn w:val="Normal"/>
    <w:rsid w:val="00431553"/>
    <w:pPr>
      <w:pBdr>
        <w:bottom w:val="single" w:sz="4" w:space="0" w:color="auto"/>
      </w:pBdr>
      <w:spacing w:before="100" w:beforeAutospacing="1" w:after="100" w:afterAutospacing="1" w:line="240" w:lineRule="auto"/>
      <w:ind w:firstLineChars="100" w:firstLine="0"/>
      <w:jc w:val="right"/>
    </w:pPr>
    <w:rPr>
      <w:rFonts w:eastAsia="Times New Roman" w:cs="Times New Roman"/>
      <w:sz w:val="18"/>
      <w:szCs w:val="18"/>
      <w:lang w:eastAsia="es-ES"/>
    </w:rPr>
  </w:style>
  <w:style w:type="paragraph" w:customStyle="1" w:styleId="xl94">
    <w:name w:val="xl94"/>
    <w:basedOn w:val="Normal"/>
    <w:rsid w:val="00431553"/>
    <w:pPr>
      <w:pBdr>
        <w:top w:val="single" w:sz="4" w:space="0" w:color="auto"/>
        <w:bottom w:val="single" w:sz="4" w:space="0" w:color="auto"/>
      </w:pBdr>
      <w:spacing w:before="100" w:beforeAutospacing="1" w:after="100" w:afterAutospacing="1" w:line="240" w:lineRule="auto"/>
      <w:ind w:firstLine="0"/>
      <w:jc w:val="left"/>
    </w:pPr>
    <w:rPr>
      <w:rFonts w:eastAsia="Times New Roman" w:cs="Times New Roman"/>
      <w:sz w:val="18"/>
      <w:szCs w:val="18"/>
      <w:lang w:eastAsia="es-ES"/>
    </w:rPr>
  </w:style>
  <w:style w:type="paragraph" w:customStyle="1" w:styleId="xl95">
    <w:name w:val="xl95"/>
    <w:basedOn w:val="Normal"/>
    <w:rsid w:val="00431553"/>
    <w:pPr>
      <w:pBdr>
        <w:top w:val="single" w:sz="4" w:space="0" w:color="auto"/>
        <w:bottom w:val="single" w:sz="4" w:space="0" w:color="auto"/>
      </w:pBdr>
      <w:spacing w:before="100" w:beforeAutospacing="1" w:after="100" w:afterAutospacing="1" w:line="240" w:lineRule="auto"/>
      <w:ind w:firstLineChars="100" w:firstLine="0"/>
      <w:jc w:val="right"/>
    </w:pPr>
    <w:rPr>
      <w:rFonts w:eastAsia="Times New Roman" w:cs="Times New Roman"/>
      <w:sz w:val="18"/>
      <w:szCs w:val="18"/>
      <w:lang w:eastAsia="es-ES"/>
    </w:rPr>
  </w:style>
  <w:style w:type="paragraph" w:customStyle="1" w:styleId="xl96">
    <w:name w:val="xl96"/>
    <w:basedOn w:val="Normal"/>
    <w:rsid w:val="00431553"/>
    <w:pPr>
      <w:spacing w:before="100" w:beforeAutospacing="1" w:after="100" w:afterAutospacing="1" w:line="240" w:lineRule="auto"/>
      <w:ind w:firstLine="0"/>
      <w:jc w:val="left"/>
    </w:pPr>
    <w:rPr>
      <w:rFonts w:eastAsia="Times New Roman" w:cs="Times New Roman"/>
      <w:b/>
      <w:bCs/>
      <w:sz w:val="18"/>
      <w:szCs w:val="18"/>
      <w:lang w:eastAsia="es-ES"/>
    </w:rPr>
  </w:style>
  <w:style w:type="paragraph" w:customStyle="1" w:styleId="xl97">
    <w:name w:val="xl97"/>
    <w:basedOn w:val="Normal"/>
    <w:rsid w:val="00431553"/>
    <w:pPr>
      <w:pBdr>
        <w:bottom w:val="single" w:sz="4" w:space="0" w:color="auto"/>
      </w:pBdr>
      <w:spacing w:before="100" w:beforeAutospacing="1" w:after="100" w:afterAutospacing="1" w:line="240" w:lineRule="auto"/>
      <w:ind w:firstLine="0"/>
      <w:jc w:val="center"/>
    </w:pPr>
    <w:rPr>
      <w:rFonts w:eastAsia="Times New Roman" w:cs="Times New Roman"/>
      <w:sz w:val="18"/>
      <w:szCs w:val="18"/>
      <w:lang w:eastAsia="es-ES"/>
    </w:rPr>
  </w:style>
  <w:style w:type="paragraph" w:customStyle="1" w:styleId="xl98">
    <w:name w:val="xl98"/>
    <w:basedOn w:val="Normal"/>
    <w:rsid w:val="00431553"/>
    <w:pPr>
      <w:spacing w:before="100" w:beforeAutospacing="1" w:after="100" w:afterAutospacing="1" w:line="240" w:lineRule="auto"/>
      <w:ind w:firstLine="0"/>
      <w:jc w:val="center"/>
      <w:textAlignment w:val="top"/>
    </w:pPr>
    <w:rPr>
      <w:rFonts w:eastAsia="Times New Roman" w:cs="Times New Roman"/>
      <w:b/>
      <w:bCs/>
      <w:sz w:val="18"/>
      <w:szCs w:val="18"/>
      <w:lang w:eastAsia="es-ES"/>
    </w:rPr>
  </w:style>
  <w:style w:type="paragraph" w:customStyle="1" w:styleId="Vietas1">
    <w:name w:val="Viñetas 1"/>
    <w:basedOn w:val="Listaconvietas"/>
    <w:autoRedefine/>
    <w:qFormat/>
    <w:rsid w:val="00431553"/>
    <w:pPr>
      <w:numPr>
        <w:numId w:val="9"/>
      </w:numPr>
      <w:tabs>
        <w:tab w:val="num" w:pos="360"/>
      </w:tabs>
      <w:spacing w:after="0"/>
      <w:ind w:left="918" w:hanging="204"/>
    </w:pPr>
    <w:rPr>
      <w:szCs w:val="20"/>
    </w:rPr>
  </w:style>
  <w:style w:type="paragraph" w:customStyle="1" w:styleId="Vietas2">
    <w:name w:val="Viñetas 2"/>
    <w:basedOn w:val="Vietas1"/>
    <w:qFormat/>
    <w:rsid w:val="00431553"/>
    <w:pPr>
      <w:numPr>
        <w:ilvl w:val="1"/>
      </w:numPr>
      <w:tabs>
        <w:tab w:val="num" w:pos="360"/>
      </w:tabs>
      <w:ind w:left="1071" w:hanging="357"/>
    </w:pPr>
  </w:style>
  <w:style w:type="paragraph" w:customStyle="1" w:styleId="subt121">
    <w:name w:val="subt 1.2.1"/>
    <w:basedOn w:val="Ttulo2"/>
    <w:link w:val="subt121Car"/>
    <w:qFormat/>
    <w:rsid w:val="00431553"/>
    <w:pPr>
      <w:keepNext w:val="0"/>
      <w:keepLines w:val="0"/>
      <w:numPr>
        <w:ilvl w:val="2"/>
        <w:numId w:val="10"/>
      </w:numPr>
      <w:contextualSpacing/>
    </w:pPr>
    <w:rPr>
      <w:rFonts w:cs="Tahoma"/>
      <w:bCs w:val="0"/>
      <w:szCs w:val="20"/>
    </w:rPr>
  </w:style>
  <w:style w:type="character" w:customStyle="1" w:styleId="subt121Car">
    <w:name w:val="subt 1.2.1 Car"/>
    <w:basedOn w:val="Ttulo2Car"/>
    <w:link w:val="subt121"/>
    <w:rsid w:val="00431553"/>
    <w:rPr>
      <w:rFonts w:eastAsiaTheme="majorEastAsia" w:cs="Tahoma"/>
      <w:bCs w:val="0"/>
      <w:szCs w:val="20"/>
    </w:rPr>
  </w:style>
  <w:style w:type="paragraph" w:customStyle="1" w:styleId="Titulo3">
    <w:name w:val="Titulo 3"/>
    <w:basedOn w:val="Ttulo2"/>
    <w:qFormat/>
    <w:rsid w:val="00431553"/>
    <w:pPr>
      <w:keepNext w:val="0"/>
      <w:keepLines w:val="0"/>
      <w:numPr>
        <w:ilvl w:val="1"/>
        <w:numId w:val="11"/>
      </w:numPr>
      <w:ind w:left="1560" w:hanging="823"/>
      <w:contextualSpacing/>
    </w:pPr>
    <w:rPr>
      <w:rFonts w:eastAsiaTheme="minorHAnsi" w:cs="Tahoma"/>
      <w:b w:val="0"/>
      <w:bCs w:val="0"/>
      <w:szCs w:val="20"/>
    </w:rPr>
  </w:style>
  <w:style w:type="paragraph" w:styleId="Listaconvietas">
    <w:name w:val="List Bullet"/>
    <w:basedOn w:val="Normal"/>
    <w:uiPriority w:val="99"/>
    <w:semiHidden/>
    <w:unhideWhenUsed/>
    <w:rsid w:val="00431553"/>
    <w:pPr>
      <w:spacing w:before="0" w:after="200"/>
      <w:ind w:firstLine="0"/>
      <w:contextualSpacing/>
    </w:pPr>
    <w:rPr>
      <w:rFonts w:cs="Times New Roman"/>
      <w:szCs w:val="22"/>
    </w:rPr>
  </w:style>
  <w:style w:type="table" w:customStyle="1" w:styleId="Tablaconcuadrcula8">
    <w:name w:val="Tabla con cuadrícula8"/>
    <w:basedOn w:val="Tablanormal"/>
    <w:next w:val="Tablaconcuadrcula"/>
    <w:uiPriority w:val="59"/>
    <w:rsid w:val="00431553"/>
    <w:pPr>
      <w:spacing w:after="0" w:line="240" w:lineRule="auto"/>
    </w:pPr>
    <w:rPr>
      <w:rFonts w:asciiTheme="minorHAnsi" w:hAnsiTheme="minorHAns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431553"/>
    <w:pPr>
      <w:spacing w:after="0" w:line="240" w:lineRule="auto"/>
    </w:pPr>
    <w:rPr>
      <w:rFonts w:asciiTheme="minorHAnsi" w:hAnsiTheme="minorHAnsi"/>
      <w:b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431553"/>
    <w:pPr>
      <w:spacing w:after="0" w:line="300" w:lineRule="exact"/>
      <w:ind w:firstLine="357"/>
      <w:jc w:val="both"/>
    </w:pPr>
    <w:rPr>
      <w:rFonts w:eastAsia="Times New Roman" w:cs="Times New Roman"/>
      <w:b w:val="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rsid w:val="00431553"/>
    <w:pPr>
      <w:spacing w:after="0" w:line="240" w:lineRule="auto"/>
    </w:pPr>
    <w:rPr>
      <w:rFonts w:ascii="Times New Roman" w:eastAsia="Times New Roman" w:hAnsi="Times New Roman" w:cs="Times New Roman"/>
      <w:b w:val="0"/>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o5">
    <w:name w:val="Documento 5"/>
    <w:basedOn w:val="Fuentedeprrafopredeter"/>
    <w:rsid w:val="00431553"/>
  </w:style>
  <w:style w:type="character" w:customStyle="1" w:styleId="PrrafodelistaCar">
    <w:name w:val="Párrafo de lista Car"/>
    <w:link w:val="Prrafodelista"/>
    <w:uiPriority w:val="34"/>
    <w:rsid w:val="00431553"/>
    <w:rPr>
      <w:rFonts w:ascii="Calibri" w:eastAsia="Calibri" w:hAnsi="Calibri" w:cs="Calibri"/>
      <w:b w:val="0"/>
      <w:color w:val="000000"/>
      <w:u w:color="000000"/>
      <w:bdr w:val="nil"/>
      <w:lang w:val="es-ES_tradnl" w:eastAsia="es-ES"/>
    </w:rPr>
  </w:style>
  <w:style w:type="numbering" w:customStyle="1" w:styleId="Sinlista8">
    <w:name w:val="Sin lista8"/>
    <w:next w:val="Sinlista"/>
    <w:semiHidden/>
    <w:rsid w:val="00431553"/>
  </w:style>
  <w:style w:type="paragraph" w:customStyle="1" w:styleId="xl34">
    <w:name w:val="xl34"/>
    <w:basedOn w:val="Normal"/>
    <w:rsid w:val="00431553"/>
    <w:pPr>
      <w:spacing w:before="100" w:beforeAutospacing="1" w:after="100" w:afterAutospacing="1" w:line="252" w:lineRule="auto"/>
      <w:ind w:firstLine="0"/>
      <w:jc w:val="center"/>
      <w:textAlignment w:val="top"/>
    </w:pPr>
    <w:rPr>
      <w:rFonts w:ascii="Arial" w:eastAsia="Arial Unicode MS" w:hAnsi="Arial" w:cs="Arial"/>
      <w:b/>
      <w:bCs/>
      <w:color w:val="000080"/>
      <w:lang w:val="es-ES_tradnl" w:bidi="en-US"/>
    </w:rPr>
  </w:style>
  <w:style w:type="paragraph" w:customStyle="1" w:styleId="xl37">
    <w:name w:val="xl37"/>
    <w:basedOn w:val="Normal"/>
    <w:rsid w:val="00431553"/>
    <w:pPr>
      <w:spacing w:before="100" w:beforeAutospacing="1" w:after="100" w:afterAutospacing="1" w:line="252" w:lineRule="auto"/>
      <w:ind w:firstLine="0"/>
      <w:jc w:val="center"/>
      <w:textAlignment w:val="center"/>
    </w:pPr>
    <w:rPr>
      <w:rFonts w:ascii="Arial Unicode MS" w:eastAsia="Arial Unicode MS" w:hAnsi="Arial Unicode MS" w:cs="Arial Unicode MS"/>
      <w:lang w:val="es-ES_tradnl" w:bidi="en-US"/>
    </w:rPr>
  </w:style>
  <w:style w:type="paragraph" w:customStyle="1" w:styleId="xl24">
    <w:name w:val="xl24"/>
    <w:basedOn w:val="Normal"/>
    <w:rsid w:val="00431553"/>
    <w:pPr>
      <w:spacing w:before="100" w:beforeAutospacing="1" w:after="100" w:afterAutospacing="1" w:line="252" w:lineRule="auto"/>
      <w:ind w:firstLine="0"/>
      <w:jc w:val="left"/>
    </w:pPr>
    <w:rPr>
      <w:rFonts w:ascii="Arial" w:eastAsia="Arial Unicode MS" w:hAnsi="Arial" w:cs="Arial"/>
      <w:b/>
      <w:bCs/>
      <w:sz w:val="28"/>
      <w:szCs w:val="28"/>
      <w:lang w:val="es-ES_tradnl" w:bidi="en-US"/>
    </w:rPr>
  </w:style>
  <w:style w:type="paragraph" w:customStyle="1" w:styleId="xl25">
    <w:name w:val="xl25"/>
    <w:basedOn w:val="Normal"/>
    <w:rsid w:val="00431553"/>
    <w:pPr>
      <w:spacing w:before="100" w:beforeAutospacing="1" w:after="100" w:afterAutospacing="1" w:line="252" w:lineRule="auto"/>
      <w:ind w:firstLine="0"/>
      <w:jc w:val="left"/>
    </w:pPr>
    <w:rPr>
      <w:rFonts w:ascii="Arial" w:eastAsia="Arial Unicode MS" w:hAnsi="Arial" w:cs="Arial"/>
      <w:b/>
      <w:bCs/>
      <w:lang w:val="es-ES_tradnl" w:bidi="en-US"/>
    </w:rPr>
  </w:style>
  <w:style w:type="paragraph" w:customStyle="1" w:styleId="xl26">
    <w:name w:val="xl26"/>
    <w:basedOn w:val="Normal"/>
    <w:rsid w:val="00431553"/>
    <w:pPr>
      <w:pBdr>
        <w:top w:val="single" w:sz="4" w:space="0" w:color="auto"/>
        <w:left w:val="single" w:sz="4" w:space="0" w:color="auto"/>
        <w:right w:val="single" w:sz="4" w:space="0" w:color="auto"/>
      </w:pBdr>
      <w:shd w:val="clear" w:color="auto" w:fill="CCFFFF"/>
      <w:spacing w:before="100" w:beforeAutospacing="1" w:after="100" w:afterAutospacing="1" w:line="252" w:lineRule="auto"/>
      <w:ind w:firstLine="0"/>
      <w:jc w:val="center"/>
      <w:textAlignment w:val="center"/>
    </w:pPr>
    <w:rPr>
      <w:rFonts w:ascii="Arial" w:eastAsia="Arial Unicode MS" w:hAnsi="Arial" w:cs="Arial"/>
      <w:b/>
      <w:bCs/>
      <w:color w:val="000080"/>
      <w:lang w:val="es-ES_tradnl" w:bidi="en-US"/>
    </w:rPr>
  </w:style>
  <w:style w:type="paragraph" w:customStyle="1" w:styleId="xl27">
    <w:name w:val="xl27"/>
    <w:basedOn w:val="Normal"/>
    <w:rsid w:val="0043155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52" w:lineRule="auto"/>
      <w:ind w:firstLine="0"/>
      <w:jc w:val="center"/>
      <w:textAlignment w:val="center"/>
    </w:pPr>
    <w:rPr>
      <w:rFonts w:ascii="Arial" w:eastAsia="Arial Unicode MS" w:hAnsi="Arial" w:cs="Arial"/>
      <w:b/>
      <w:bCs/>
      <w:color w:val="000080"/>
      <w:lang w:val="es-ES_tradnl" w:bidi="en-US"/>
    </w:rPr>
  </w:style>
  <w:style w:type="paragraph" w:customStyle="1" w:styleId="xl28">
    <w:name w:val="xl28"/>
    <w:basedOn w:val="Normal"/>
    <w:rsid w:val="00431553"/>
    <w:pPr>
      <w:pBdr>
        <w:top w:val="single" w:sz="4" w:space="0" w:color="auto"/>
        <w:left w:val="single" w:sz="4" w:space="0" w:color="auto"/>
        <w:bottom w:val="single" w:sz="4" w:space="0" w:color="auto"/>
        <w:right w:val="single" w:sz="4" w:space="0" w:color="auto"/>
      </w:pBdr>
      <w:spacing w:before="100" w:beforeAutospacing="1" w:after="100" w:afterAutospacing="1" w:line="252" w:lineRule="auto"/>
      <w:ind w:firstLine="0"/>
      <w:jc w:val="left"/>
      <w:textAlignment w:val="top"/>
    </w:pPr>
    <w:rPr>
      <w:rFonts w:ascii="Arial" w:eastAsia="Arial Unicode MS" w:hAnsi="Arial" w:cs="Arial"/>
      <w:b/>
      <w:bCs/>
      <w:color w:val="000080"/>
      <w:lang w:val="es-ES_tradnl" w:bidi="en-US"/>
    </w:rPr>
  </w:style>
  <w:style w:type="paragraph" w:customStyle="1" w:styleId="xl29">
    <w:name w:val="xl29"/>
    <w:basedOn w:val="Normal"/>
    <w:rsid w:val="00431553"/>
    <w:pPr>
      <w:pBdr>
        <w:top w:val="single" w:sz="4" w:space="0" w:color="auto"/>
        <w:left w:val="single" w:sz="4" w:space="0" w:color="auto"/>
        <w:bottom w:val="single" w:sz="4" w:space="0" w:color="auto"/>
        <w:right w:val="single" w:sz="4" w:space="0" w:color="auto"/>
      </w:pBdr>
      <w:spacing w:before="100" w:beforeAutospacing="1" w:after="100" w:afterAutospacing="1" w:line="252" w:lineRule="auto"/>
      <w:ind w:firstLine="0"/>
      <w:jc w:val="right"/>
      <w:textAlignment w:val="center"/>
    </w:pPr>
    <w:rPr>
      <w:rFonts w:ascii="Arial" w:eastAsia="Arial Unicode MS" w:hAnsi="Arial" w:cs="Arial"/>
      <w:b/>
      <w:bCs/>
      <w:color w:val="000080"/>
      <w:lang w:val="es-ES_tradnl" w:bidi="en-US"/>
    </w:rPr>
  </w:style>
  <w:style w:type="paragraph" w:customStyle="1" w:styleId="xl30">
    <w:name w:val="xl30"/>
    <w:basedOn w:val="Normal"/>
    <w:rsid w:val="00431553"/>
    <w:pPr>
      <w:pBdr>
        <w:top w:val="single" w:sz="4" w:space="0" w:color="auto"/>
        <w:left w:val="single" w:sz="4" w:space="0" w:color="auto"/>
        <w:bottom w:val="single" w:sz="4" w:space="0" w:color="auto"/>
        <w:right w:val="single" w:sz="4" w:space="0" w:color="auto"/>
      </w:pBdr>
      <w:spacing w:before="100" w:beforeAutospacing="1" w:after="100" w:afterAutospacing="1" w:line="252" w:lineRule="auto"/>
      <w:ind w:firstLine="0"/>
      <w:jc w:val="right"/>
      <w:textAlignment w:val="center"/>
    </w:pPr>
    <w:rPr>
      <w:rFonts w:ascii="Arial" w:eastAsia="Arial Unicode MS" w:hAnsi="Arial" w:cs="Arial"/>
      <w:b/>
      <w:bCs/>
      <w:color w:val="000080"/>
      <w:lang w:val="es-ES_tradnl" w:bidi="en-US"/>
    </w:rPr>
  </w:style>
  <w:style w:type="paragraph" w:customStyle="1" w:styleId="xl32">
    <w:name w:val="xl32"/>
    <w:basedOn w:val="Normal"/>
    <w:rsid w:val="00431553"/>
    <w:pPr>
      <w:pBdr>
        <w:top w:val="single" w:sz="4" w:space="0" w:color="auto"/>
        <w:left w:val="single" w:sz="4" w:space="0" w:color="auto"/>
        <w:bottom w:val="single" w:sz="4" w:space="0" w:color="auto"/>
      </w:pBdr>
      <w:shd w:val="clear" w:color="auto" w:fill="CCFFFF"/>
      <w:spacing w:before="100" w:beforeAutospacing="1" w:after="100" w:afterAutospacing="1" w:line="252" w:lineRule="auto"/>
      <w:ind w:firstLine="0"/>
      <w:jc w:val="center"/>
      <w:textAlignment w:val="top"/>
    </w:pPr>
    <w:rPr>
      <w:rFonts w:ascii="Arial" w:eastAsia="Arial Unicode MS" w:hAnsi="Arial" w:cs="Arial"/>
      <w:b/>
      <w:bCs/>
      <w:color w:val="000080"/>
      <w:lang w:val="es-ES_tradnl" w:bidi="en-US"/>
    </w:rPr>
  </w:style>
  <w:style w:type="paragraph" w:customStyle="1" w:styleId="xl33">
    <w:name w:val="xl33"/>
    <w:basedOn w:val="Normal"/>
    <w:rsid w:val="00431553"/>
    <w:pPr>
      <w:pBdr>
        <w:top w:val="single" w:sz="4" w:space="0" w:color="auto"/>
        <w:bottom w:val="single" w:sz="4" w:space="0" w:color="auto"/>
      </w:pBdr>
      <w:shd w:val="clear" w:color="auto" w:fill="CCFFFF"/>
      <w:spacing w:before="100" w:beforeAutospacing="1" w:after="100" w:afterAutospacing="1" w:line="252" w:lineRule="auto"/>
      <w:ind w:firstLine="0"/>
      <w:jc w:val="center"/>
      <w:textAlignment w:val="top"/>
    </w:pPr>
    <w:rPr>
      <w:rFonts w:ascii="Arial" w:eastAsia="Arial Unicode MS" w:hAnsi="Arial" w:cs="Arial"/>
      <w:b/>
      <w:bCs/>
      <w:color w:val="000080"/>
      <w:lang w:val="es-ES_tradnl" w:bidi="en-US"/>
    </w:rPr>
  </w:style>
  <w:style w:type="paragraph" w:customStyle="1" w:styleId="xl35">
    <w:name w:val="xl35"/>
    <w:basedOn w:val="Normal"/>
    <w:rsid w:val="00431553"/>
    <w:pPr>
      <w:spacing w:before="100" w:beforeAutospacing="1" w:after="100" w:afterAutospacing="1" w:line="252" w:lineRule="auto"/>
      <w:ind w:firstLine="0"/>
      <w:jc w:val="center"/>
      <w:textAlignment w:val="top"/>
    </w:pPr>
    <w:rPr>
      <w:rFonts w:ascii="Arial" w:eastAsia="Arial Unicode MS" w:hAnsi="Arial" w:cs="Arial"/>
      <w:b/>
      <w:bCs/>
      <w:color w:val="000080"/>
      <w:lang w:val="es-ES_tradnl" w:bidi="en-US"/>
    </w:rPr>
  </w:style>
  <w:style w:type="paragraph" w:customStyle="1" w:styleId="xl36">
    <w:name w:val="xl36"/>
    <w:basedOn w:val="Normal"/>
    <w:rsid w:val="00431553"/>
    <w:pPr>
      <w:spacing w:before="100" w:beforeAutospacing="1" w:after="100" w:afterAutospacing="1" w:line="252" w:lineRule="auto"/>
      <w:ind w:firstLine="0"/>
      <w:jc w:val="center"/>
      <w:textAlignment w:val="center"/>
    </w:pPr>
    <w:rPr>
      <w:rFonts w:ascii="Arial" w:eastAsia="Arial Unicode MS" w:hAnsi="Arial" w:cs="Arial"/>
      <w:b/>
      <w:bCs/>
      <w:lang w:val="es-ES_tradnl" w:bidi="en-US"/>
    </w:rPr>
  </w:style>
  <w:style w:type="paragraph" w:customStyle="1" w:styleId="xl31">
    <w:name w:val="xl31"/>
    <w:basedOn w:val="Normal"/>
    <w:rsid w:val="00431553"/>
    <w:pPr>
      <w:pBdr>
        <w:top w:val="single" w:sz="4" w:space="0" w:color="auto"/>
        <w:left w:val="single" w:sz="4" w:space="0" w:color="auto"/>
        <w:bottom w:val="single" w:sz="4" w:space="0" w:color="auto"/>
      </w:pBdr>
      <w:shd w:val="clear" w:color="auto" w:fill="CCFFFF"/>
      <w:spacing w:before="100" w:beforeAutospacing="1" w:after="100" w:afterAutospacing="1" w:line="252" w:lineRule="auto"/>
      <w:ind w:firstLine="0"/>
      <w:jc w:val="center"/>
      <w:textAlignment w:val="top"/>
    </w:pPr>
    <w:rPr>
      <w:rFonts w:ascii="Arial" w:eastAsia="Arial Unicode MS" w:hAnsi="Arial" w:cs="Arial"/>
      <w:b/>
      <w:bCs/>
      <w:color w:val="000080"/>
      <w:lang w:val="es-ES_tradnl" w:bidi="en-US"/>
    </w:rPr>
  </w:style>
  <w:style w:type="table" w:customStyle="1" w:styleId="Tablaconcuadrcula13">
    <w:name w:val="Tabla con cuadrícula13"/>
    <w:basedOn w:val="Tablanormal"/>
    <w:next w:val="Tablaconcuadrcula"/>
    <w:rsid w:val="00431553"/>
    <w:pPr>
      <w:spacing w:after="0" w:line="240" w:lineRule="auto"/>
    </w:pPr>
    <w:rPr>
      <w:rFonts w:ascii="Cambria" w:eastAsia="Times New Roman" w:hAnsi="Cambria" w:cs="Times New Roman"/>
      <w:b w:val="0"/>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inaldelformulario">
    <w:name w:val="HTML Bottom of Form"/>
    <w:basedOn w:val="Normal"/>
    <w:next w:val="Normal"/>
    <w:link w:val="z-FinaldelformularioCar"/>
    <w:hidden/>
    <w:rsid w:val="00431553"/>
    <w:pPr>
      <w:pBdr>
        <w:top w:val="single" w:sz="6" w:space="1" w:color="auto"/>
      </w:pBdr>
      <w:spacing w:before="0" w:after="200" w:line="252" w:lineRule="auto"/>
      <w:ind w:firstLine="0"/>
      <w:jc w:val="center"/>
    </w:pPr>
    <w:rPr>
      <w:rFonts w:ascii="Arial" w:eastAsia="Times New Roman" w:hAnsi="Arial" w:cs="Arial"/>
      <w:vanish/>
      <w:sz w:val="16"/>
      <w:szCs w:val="16"/>
      <w:lang w:val="es-ES_tradnl" w:bidi="en-US"/>
    </w:rPr>
  </w:style>
  <w:style w:type="character" w:customStyle="1" w:styleId="z-FinaldelformularioCar">
    <w:name w:val="z-Final del formulario Car"/>
    <w:basedOn w:val="Fuentedeprrafopredeter"/>
    <w:link w:val="z-Finaldelformulario"/>
    <w:rsid w:val="00431553"/>
    <w:rPr>
      <w:rFonts w:ascii="Arial" w:eastAsia="Times New Roman" w:hAnsi="Arial" w:cs="Arial"/>
      <w:b w:val="0"/>
      <w:vanish/>
      <w:sz w:val="16"/>
      <w:szCs w:val="16"/>
      <w:lang w:val="es-ES_tradnl" w:bidi="en-US"/>
    </w:rPr>
  </w:style>
  <w:style w:type="paragraph" w:styleId="z-Principiodelformulario">
    <w:name w:val="HTML Top of Form"/>
    <w:basedOn w:val="Normal"/>
    <w:next w:val="Normal"/>
    <w:link w:val="z-PrincipiodelformularioCar"/>
    <w:hidden/>
    <w:rsid w:val="00431553"/>
    <w:pPr>
      <w:pBdr>
        <w:bottom w:val="single" w:sz="6" w:space="1" w:color="auto"/>
      </w:pBdr>
      <w:spacing w:before="0" w:after="200" w:line="252" w:lineRule="auto"/>
      <w:ind w:firstLine="0"/>
      <w:jc w:val="center"/>
    </w:pPr>
    <w:rPr>
      <w:rFonts w:ascii="Arial" w:eastAsia="Times New Roman" w:hAnsi="Arial" w:cs="Arial"/>
      <w:vanish/>
      <w:sz w:val="16"/>
      <w:szCs w:val="16"/>
      <w:lang w:val="es-ES_tradnl" w:bidi="en-US"/>
    </w:rPr>
  </w:style>
  <w:style w:type="character" w:customStyle="1" w:styleId="z-PrincipiodelformularioCar">
    <w:name w:val="z-Principio del formulario Car"/>
    <w:basedOn w:val="Fuentedeprrafopredeter"/>
    <w:link w:val="z-Principiodelformulario"/>
    <w:rsid w:val="00431553"/>
    <w:rPr>
      <w:rFonts w:ascii="Arial" w:eastAsia="Times New Roman" w:hAnsi="Arial" w:cs="Arial"/>
      <w:b w:val="0"/>
      <w:vanish/>
      <w:sz w:val="16"/>
      <w:szCs w:val="16"/>
      <w:lang w:val="es-ES_tradnl" w:bidi="en-US"/>
    </w:rPr>
  </w:style>
  <w:style w:type="paragraph" w:styleId="Epgrafe">
    <w:name w:val="caption"/>
    <w:basedOn w:val="Normal"/>
    <w:next w:val="Normal"/>
    <w:uiPriority w:val="35"/>
    <w:qFormat/>
    <w:rsid w:val="00431553"/>
    <w:pPr>
      <w:spacing w:before="0" w:after="200" w:line="252" w:lineRule="auto"/>
      <w:ind w:firstLine="0"/>
      <w:jc w:val="left"/>
    </w:pPr>
    <w:rPr>
      <w:rFonts w:ascii="Cambria" w:eastAsia="Times New Roman" w:hAnsi="Cambria" w:cs="Times New Roman"/>
      <w:caps/>
      <w:spacing w:val="10"/>
      <w:sz w:val="18"/>
      <w:szCs w:val="18"/>
      <w:lang w:val="es-ES_tradnl" w:bidi="en-US"/>
    </w:rPr>
  </w:style>
  <w:style w:type="paragraph" w:styleId="Subttulo">
    <w:name w:val="Subtitle"/>
    <w:basedOn w:val="Normal"/>
    <w:next w:val="Normal"/>
    <w:link w:val="SubttuloCar"/>
    <w:uiPriority w:val="11"/>
    <w:qFormat/>
    <w:rsid w:val="00431553"/>
    <w:pPr>
      <w:spacing w:before="0" w:after="560" w:line="240" w:lineRule="auto"/>
      <w:ind w:firstLine="0"/>
      <w:jc w:val="center"/>
    </w:pPr>
    <w:rPr>
      <w:rFonts w:ascii="Cambria" w:eastAsia="Times New Roman" w:hAnsi="Cambria" w:cs="Times New Roman"/>
      <w:caps/>
      <w:spacing w:val="20"/>
      <w:sz w:val="18"/>
      <w:szCs w:val="18"/>
      <w:lang w:val="es-ES_tradnl" w:bidi="en-US"/>
    </w:rPr>
  </w:style>
  <w:style w:type="character" w:customStyle="1" w:styleId="SubttuloCar">
    <w:name w:val="Subtítulo Car"/>
    <w:basedOn w:val="Fuentedeprrafopredeter"/>
    <w:link w:val="Subttulo"/>
    <w:uiPriority w:val="11"/>
    <w:rsid w:val="00431553"/>
    <w:rPr>
      <w:rFonts w:ascii="Cambria" w:eastAsia="Times New Roman" w:hAnsi="Cambria" w:cs="Times New Roman"/>
      <w:b w:val="0"/>
      <w:caps/>
      <w:spacing w:val="20"/>
      <w:sz w:val="18"/>
      <w:szCs w:val="18"/>
      <w:lang w:val="es-ES_tradnl" w:bidi="en-US"/>
    </w:rPr>
  </w:style>
  <w:style w:type="character" w:styleId="Textoennegrita">
    <w:name w:val="Strong"/>
    <w:uiPriority w:val="22"/>
    <w:qFormat/>
    <w:rsid w:val="00431553"/>
    <w:rPr>
      <w:b w:val="0"/>
      <w:bCs/>
      <w:color w:val="943634"/>
      <w:spacing w:val="5"/>
    </w:rPr>
  </w:style>
  <w:style w:type="character" w:styleId="nfasis">
    <w:name w:val="Emphasis"/>
    <w:uiPriority w:val="20"/>
    <w:qFormat/>
    <w:rsid w:val="00431553"/>
    <w:rPr>
      <w:caps/>
      <w:spacing w:val="5"/>
      <w:sz w:val="20"/>
      <w:szCs w:val="20"/>
    </w:rPr>
  </w:style>
  <w:style w:type="paragraph" w:styleId="Sinespaciado">
    <w:name w:val="No Spacing"/>
    <w:basedOn w:val="Normal"/>
    <w:link w:val="SinespaciadoCar"/>
    <w:uiPriority w:val="1"/>
    <w:qFormat/>
    <w:rsid w:val="00431553"/>
    <w:pPr>
      <w:spacing w:before="0" w:after="0" w:line="240" w:lineRule="auto"/>
      <w:ind w:firstLine="0"/>
      <w:jc w:val="left"/>
    </w:pPr>
    <w:rPr>
      <w:rFonts w:ascii="Cambria" w:eastAsia="Times New Roman" w:hAnsi="Cambria" w:cs="Times New Roman"/>
      <w:szCs w:val="22"/>
      <w:lang w:val="es-ES_tradnl" w:bidi="en-US"/>
    </w:rPr>
  </w:style>
  <w:style w:type="character" w:customStyle="1" w:styleId="SinespaciadoCar">
    <w:name w:val="Sin espaciado Car"/>
    <w:basedOn w:val="Fuentedeprrafopredeter"/>
    <w:link w:val="Sinespaciado"/>
    <w:uiPriority w:val="1"/>
    <w:rsid w:val="00431553"/>
    <w:rPr>
      <w:rFonts w:ascii="Cambria" w:eastAsia="Times New Roman" w:hAnsi="Cambria" w:cs="Times New Roman"/>
      <w:b w:val="0"/>
      <w:lang w:val="es-ES_tradnl" w:bidi="en-US"/>
    </w:rPr>
  </w:style>
  <w:style w:type="paragraph" w:styleId="Cita">
    <w:name w:val="Quote"/>
    <w:basedOn w:val="Normal"/>
    <w:next w:val="Normal"/>
    <w:link w:val="CitaCar"/>
    <w:uiPriority w:val="29"/>
    <w:qFormat/>
    <w:rsid w:val="00431553"/>
    <w:pPr>
      <w:spacing w:before="0" w:after="200" w:line="252" w:lineRule="auto"/>
      <w:ind w:firstLine="0"/>
      <w:jc w:val="left"/>
    </w:pPr>
    <w:rPr>
      <w:rFonts w:ascii="Cambria" w:eastAsia="Times New Roman" w:hAnsi="Cambria" w:cs="Times New Roman"/>
      <w:i/>
      <w:iCs/>
      <w:szCs w:val="22"/>
      <w:lang w:val="es-ES_tradnl" w:bidi="en-US"/>
    </w:rPr>
  </w:style>
  <w:style w:type="character" w:customStyle="1" w:styleId="CitaCar">
    <w:name w:val="Cita Car"/>
    <w:basedOn w:val="Fuentedeprrafopredeter"/>
    <w:link w:val="Cita"/>
    <w:uiPriority w:val="29"/>
    <w:rsid w:val="00431553"/>
    <w:rPr>
      <w:rFonts w:ascii="Cambria" w:eastAsia="Times New Roman" w:hAnsi="Cambria" w:cs="Times New Roman"/>
      <w:b w:val="0"/>
      <w:i/>
      <w:iCs/>
      <w:lang w:val="es-ES_tradnl" w:bidi="en-US"/>
    </w:rPr>
  </w:style>
  <w:style w:type="paragraph" w:styleId="Citadestacada">
    <w:name w:val="Intense Quote"/>
    <w:basedOn w:val="Normal"/>
    <w:next w:val="Normal"/>
    <w:link w:val="CitadestacadaCar"/>
    <w:uiPriority w:val="30"/>
    <w:qFormat/>
    <w:rsid w:val="00431553"/>
    <w:pPr>
      <w:pBdr>
        <w:top w:val="dotted" w:sz="2" w:space="10" w:color="632423"/>
        <w:bottom w:val="dotted" w:sz="2" w:space="4" w:color="632423"/>
      </w:pBdr>
      <w:spacing w:before="160" w:after="200" w:line="300" w:lineRule="auto"/>
      <w:ind w:left="1440" w:right="1440" w:firstLine="0"/>
      <w:jc w:val="left"/>
    </w:pPr>
    <w:rPr>
      <w:rFonts w:ascii="Cambria" w:eastAsia="Times New Roman" w:hAnsi="Cambria" w:cs="Times New Roman"/>
      <w:caps/>
      <w:color w:val="622423"/>
      <w:spacing w:val="5"/>
      <w:sz w:val="20"/>
      <w:szCs w:val="20"/>
      <w:lang w:val="es-ES_tradnl" w:bidi="en-US"/>
    </w:rPr>
  </w:style>
  <w:style w:type="character" w:customStyle="1" w:styleId="CitadestacadaCar">
    <w:name w:val="Cita destacada Car"/>
    <w:basedOn w:val="Fuentedeprrafopredeter"/>
    <w:link w:val="Citadestacada"/>
    <w:uiPriority w:val="30"/>
    <w:rsid w:val="00431553"/>
    <w:rPr>
      <w:rFonts w:ascii="Cambria" w:eastAsia="Times New Roman" w:hAnsi="Cambria" w:cs="Times New Roman"/>
      <w:b w:val="0"/>
      <w:caps/>
      <w:color w:val="622423"/>
      <w:spacing w:val="5"/>
      <w:sz w:val="20"/>
      <w:szCs w:val="20"/>
      <w:lang w:val="es-ES_tradnl" w:bidi="en-US"/>
    </w:rPr>
  </w:style>
  <w:style w:type="character" w:styleId="nfasissutil">
    <w:name w:val="Subtle Emphasis"/>
    <w:uiPriority w:val="19"/>
    <w:qFormat/>
    <w:rsid w:val="00431553"/>
    <w:rPr>
      <w:i/>
      <w:iCs/>
    </w:rPr>
  </w:style>
  <w:style w:type="character" w:styleId="nfasisintenso">
    <w:name w:val="Intense Emphasis"/>
    <w:uiPriority w:val="21"/>
    <w:qFormat/>
    <w:rsid w:val="00431553"/>
    <w:rPr>
      <w:i/>
      <w:iCs/>
      <w:caps/>
      <w:spacing w:val="10"/>
      <w:sz w:val="20"/>
      <w:szCs w:val="20"/>
    </w:rPr>
  </w:style>
  <w:style w:type="character" w:styleId="Referenciasutil">
    <w:name w:val="Subtle Reference"/>
    <w:uiPriority w:val="31"/>
    <w:qFormat/>
    <w:rsid w:val="00431553"/>
    <w:rPr>
      <w:rFonts w:ascii="Calibri" w:eastAsia="Times New Roman" w:hAnsi="Calibri" w:cs="Times New Roman"/>
      <w:i/>
      <w:iCs/>
      <w:color w:val="622423"/>
    </w:rPr>
  </w:style>
  <w:style w:type="character" w:styleId="Referenciaintensa">
    <w:name w:val="Intense Reference"/>
    <w:uiPriority w:val="32"/>
    <w:qFormat/>
    <w:rsid w:val="00431553"/>
    <w:rPr>
      <w:rFonts w:ascii="Calibri" w:eastAsia="Times New Roman" w:hAnsi="Calibri" w:cs="Times New Roman"/>
      <w:b w:val="0"/>
      <w:bCs/>
      <w:i/>
      <w:iCs/>
      <w:color w:val="622423"/>
    </w:rPr>
  </w:style>
  <w:style w:type="character" w:styleId="Ttulodellibro">
    <w:name w:val="Book Title"/>
    <w:uiPriority w:val="33"/>
    <w:qFormat/>
    <w:rsid w:val="00431553"/>
    <w:rPr>
      <w:caps/>
      <w:color w:val="622423"/>
      <w:spacing w:val="5"/>
      <w:u w:color="622423"/>
    </w:rPr>
  </w:style>
  <w:style w:type="paragraph" w:styleId="TtulodeTDC">
    <w:name w:val="TOC Heading"/>
    <w:basedOn w:val="Ttulo1"/>
    <w:next w:val="Normal"/>
    <w:uiPriority w:val="39"/>
    <w:qFormat/>
    <w:rsid w:val="00431553"/>
    <w:pPr>
      <w:keepNext w:val="0"/>
      <w:keepLines w:val="0"/>
      <w:pBdr>
        <w:bottom w:val="thinThickSmallGap" w:sz="12" w:space="1" w:color="943634"/>
      </w:pBdr>
      <w:spacing w:before="400" w:after="200" w:line="252" w:lineRule="auto"/>
      <w:ind w:firstLine="0"/>
      <w:jc w:val="center"/>
      <w:outlineLvl w:val="9"/>
    </w:pPr>
    <w:rPr>
      <w:rFonts w:ascii="Cambria" w:eastAsia="Times New Roman" w:hAnsi="Cambria" w:cs="Times New Roman"/>
      <w:b w:val="0"/>
      <w:bCs w:val="0"/>
      <w:caps/>
      <w:color w:val="632423"/>
      <w:spacing w:val="20"/>
      <w:lang w:val="es-ES_tradnl" w:bidi="en-US"/>
    </w:rPr>
  </w:style>
  <w:style w:type="paragraph" w:styleId="Revisin">
    <w:name w:val="Revision"/>
    <w:hidden/>
    <w:uiPriority w:val="99"/>
    <w:semiHidden/>
    <w:rsid w:val="00431553"/>
    <w:pPr>
      <w:spacing w:after="0" w:line="240" w:lineRule="auto"/>
    </w:pPr>
    <w:rPr>
      <w:rFonts w:ascii="Cambria" w:eastAsia="Times New Roman" w:hAnsi="Cambria" w:cs="Times New Roman"/>
      <w:b w:val="0"/>
      <w:lang w:val="en-US" w:bidi="en-US"/>
    </w:rPr>
  </w:style>
  <w:style w:type="paragraph" w:customStyle="1" w:styleId="EstiloArialJustificadoInterlineado15lneas">
    <w:name w:val="Estilo Arial Justificado Interlineado:  15 líneas"/>
    <w:basedOn w:val="Normal"/>
    <w:rsid w:val="00431553"/>
    <w:pPr>
      <w:spacing w:before="0" w:after="200" w:line="360" w:lineRule="auto"/>
      <w:ind w:firstLine="0"/>
      <w:contextualSpacing/>
    </w:pPr>
    <w:rPr>
      <w:rFonts w:ascii="Arial" w:eastAsia="Times New Roman" w:hAnsi="Arial" w:cs="Times New Roman"/>
      <w:szCs w:val="20"/>
      <w:lang w:val="es-ES_tradnl" w:bidi="en-US"/>
    </w:rPr>
  </w:style>
  <w:style w:type="paragraph" w:customStyle="1" w:styleId="Estilo1">
    <w:name w:val="Estilo1"/>
    <w:basedOn w:val="EstiloArialJustificadoInterlineado15lneas"/>
    <w:next w:val="EstiloArialJustificadoInterlineado15lneas"/>
    <w:rsid w:val="00431553"/>
  </w:style>
  <w:style w:type="paragraph" w:customStyle="1" w:styleId="Estilo2">
    <w:name w:val="Estilo2"/>
    <w:basedOn w:val="EstiloArialJustificadoInterlineado15lneas"/>
    <w:next w:val="EstiloArialJustificadoInterlineado15lneas"/>
    <w:rsid w:val="00431553"/>
  </w:style>
  <w:style w:type="paragraph" w:customStyle="1" w:styleId="Estilo3">
    <w:name w:val="Estilo3"/>
    <w:basedOn w:val="EstiloArialJustificadoInterlineado15lneas"/>
    <w:next w:val="EstiloArialJustificadoInterlineado15lneas"/>
    <w:rsid w:val="00431553"/>
  </w:style>
  <w:style w:type="paragraph" w:customStyle="1" w:styleId="Estilo4">
    <w:name w:val="Estilo4"/>
    <w:basedOn w:val="EstiloArialJustificadoInterlineado15lneas"/>
    <w:next w:val="Estilo1"/>
    <w:rsid w:val="00431553"/>
  </w:style>
  <w:style w:type="paragraph" w:customStyle="1" w:styleId="Estilo5">
    <w:name w:val="Estilo5"/>
    <w:basedOn w:val="EstiloArialJustificadoInterlineado15lneas"/>
    <w:next w:val="Estilo1"/>
    <w:rsid w:val="00431553"/>
  </w:style>
  <w:style w:type="paragraph" w:customStyle="1" w:styleId="Estilo6">
    <w:name w:val="Estilo6"/>
    <w:basedOn w:val="EstiloArialJustificadoInterlineado15lneas"/>
    <w:next w:val="Estilo1"/>
    <w:rsid w:val="00431553"/>
  </w:style>
  <w:style w:type="paragraph" w:customStyle="1" w:styleId="Estilo7">
    <w:name w:val="Estilo7"/>
    <w:basedOn w:val="EstiloArialJustificadoInterlineado15lneas"/>
    <w:next w:val="Estilo1"/>
    <w:rsid w:val="00431553"/>
  </w:style>
  <w:style w:type="paragraph" w:customStyle="1" w:styleId="Estilo8">
    <w:name w:val="Estilo8"/>
    <w:basedOn w:val="EstiloArialJustificadoInterlineado15lneas"/>
    <w:next w:val="Estilo1"/>
    <w:rsid w:val="00431553"/>
  </w:style>
  <w:style w:type="paragraph" w:customStyle="1" w:styleId="Estilo9">
    <w:name w:val="Estilo9"/>
    <w:basedOn w:val="EstiloArialJustificadoInterlineado15lneas"/>
    <w:next w:val="Estilo1"/>
    <w:rsid w:val="00431553"/>
  </w:style>
  <w:style w:type="paragraph" w:customStyle="1" w:styleId="Estilo10">
    <w:name w:val="Estilo10"/>
    <w:basedOn w:val="EstiloArialJustificadoInterlineado15lneas"/>
    <w:next w:val="Estilo1"/>
    <w:rsid w:val="00431553"/>
    <w:pPr>
      <w:spacing w:after="0"/>
    </w:pPr>
  </w:style>
  <w:style w:type="paragraph" w:customStyle="1" w:styleId="Estilo11">
    <w:name w:val="Estilo11"/>
    <w:basedOn w:val="EstiloArialJustificadoInterlineado15lneas"/>
    <w:next w:val="Estilo1"/>
    <w:rsid w:val="00431553"/>
  </w:style>
  <w:style w:type="paragraph" w:customStyle="1" w:styleId="Estilo12">
    <w:name w:val="Estilo12"/>
    <w:basedOn w:val="EstiloArialJustificadoInterlineado15lneas"/>
    <w:rsid w:val="00431553"/>
  </w:style>
  <w:style w:type="paragraph" w:customStyle="1" w:styleId="Estilo13">
    <w:name w:val="Estilo13"/>
    <w:basedOn w:val="Continuarlista"/>
    <w:rsid w:val="00431553"/>
    <w:pPr>
      <w:ind w:left="708"/>
    </w:pPr>
    <w:rPr>
      <w:rFonts w:ascii="Arial" w:hAnsi="Arial"/>
    </w:rPr>
  </w:style>
  <w:style w:type="paragraph" w:customStyle="1" w:styleId="Estilo14">
    <w:name w:val="Estilo14"/>
    <w:basedOn w:val="EstiloArialJustificadoInterlineado15lneas"/>
    <w:rsid w:val="00431553"/>
  </w:style>
  <w:style w:type="paragraph" w:styleId="Continuarlista">
    <w:name w:val="List Continue"/>
    <w:basedOn w:val="Normal"/>
    <w:rsid w:val="00431553"/>
    <w:pPr>
      <w:spacing w:before="0" w:line="252" w:lineRule="auto"/>
      <w:ind w:left="283" w:firstLine="0"/>
      <w:jc w:val="left"/>
    </w:pPr>
    <w:rPr>
      <w:rFonts w:ascii="Cambria" w:eastAsia="Times New Roman" w:hAnsi="Cambria" w:cs="Times New Roman"/>
      <w:szCs w:val="22"/>
      <w:lang w:val="es-ES_tradnl" w:bidi="en-US"/>
    </w:rPr>
  </w:style>
  <w:style w:type="paragraph" w:customStyle="1" w:styleId="Estilo15">
    <w:name w:val="Estilo15"/>
    <w:basedOn w:val="EstiloArialJustificadoInterlineado15lneas"/>
    <w:rsid w:val="00431553"/>
    <w:pPr>
      <w:spacing w:after="0" w:line="240" w:lineRule="auto"/>
      <w:contextualSpacing w:val="0"/>
    </w:pPr>
  </w:style>
  <w:style w:type="paragraph" w:customStyle="1" w:styleId="Estilo16">
    <w:name w:val="Estilo16"/>
    <w:basedOn w:val="Normal"/>
    <w:link w:val="Estilo16Car"/>
    <w:qFormat/>
    <w:rsid w:val="00431553"/>
    <w:pPr>
      <w:spacing w:before="0" w:after="200" w:line="252" w:lineRule="auto"/>
      <w:ind w:firstLine="0"/>
      <w:jc w:val="center"/>
    </w:pPr>
    <w:rPr>
      <w:rFonts w:ascii="Arial" w:eastAsia="Times New Roman" w:hAnsi="Arial" w:cs="Arial"/>
      <w:sz w:val="48"/>
      <w:szCs w:val="48"/>
      <w:lang w:val="es-ES_tradnl" w:bidi="en-US"/>
    </w:rPr>
  </w:style>
  <w:style w:type="paragraph" w:customStyle="1" w:styleId="Estilo160">
    <w:name w:val="Estilo 16"/>
    <w:basedOn w:val="Ttulo1"/>
    <w:qFormat/>
    <w:rsid w:val="00431553"/>
    <w:pPr>
      <w:keepNext w:val="0"/>
      <w:keepLines w:val="0"/>
      <w:pBdr>
        <w:bottom w:val="thinThickSmallGap" w:sz="12" w:space="1" w:color="943634"/>
      </w:pBdr>
      <w:spacing w:before="400" w:after="200" w:line="252" w:lineRule="auto"/>
      <w:ind w:firstLine="0"/>
      <w:jc w:val="center"/>
    </w:pPr>
    <w:rPr>
      <w:rFonts w:ascii="Arial" w:eastAsia="Times New Roman" w:hAnsi="Arial" w:cs="Arial"/>
      <w:b w:val="0"/>
      <w:bCs w:val="0"/>
      <w:caps/>
      <w:color w:val="632423"/>
      <w:spacing w:val="20"/>
      <w:sz w:val="48"/>
      <w:szCs w:val="48"/>
      <w:lang w:bidi="en-US"/>
    </w:rPr>
  </w:style>
  <w:style w:type="character" w:customStyle="1" w:styleId="Estilo16Car">
    <w:name w:val="Estilo16 Car"/>
    <w:link w:val="Estilo16"/>
    <w:rsid w:val="00431553"/>
    <w:rPr>
      <w:rFonts w:ascii="Arial" w:eastAsia="Times New Roman" w:hAnsi="Arial" w:cs="Arial"/>
      <w:b w:val="0"/>
      <w:sz w:val="48"/>
      <w:szCs w:val="48"/>
      <w:lang w:val="es-ES_tradnl" w:bidi="en-US"/>
    </w:rPr>
  </w:style>
  <w:style w:type="paragraph" w:styleId="ndice1">
    <w:name w:val="index 1"/>
    <w:basedOn w:val="Normal"/>
    <w:next w:val="Normal"/>
    <w:autoRedefine/>
    <w:uiPriority w:val="99"/>
    <w:rsid w:val="00431553"/>
    <w:pPr>
      <w:spacing w:before="0" w:after="200" w:line="252" w:lineRule="auto"/>
      <w:ind w:left="220" w:hanging="220"/>
      <w:jc w:val="left"/>
    </w:pPr>
    <w:rPr>
      <w:rFonts w:ascii="Cambria" w:eastAsia="Times New Roman" w:hAnsi="Cambria" w:cs="Times New Roman"/>
      <w:szCs w:val="22"/>
      <w:lang w:val="es-ES_tradnl" w:bidi="en-US"/>
    </w:rPr>
  </w:style>
  <w:style w:type="paragraph" w:styleId="ndice8">
    <w:name w:val="index 8"/>
    <w:basedOn w:val="Normal"/>
    <w:next w:val="Normal"/>
    <w:autoRedefine/>
    <w:rsid w:val="00431553"/>
    <w:pPr>
      <w:spacing w:before="0" w:after="200" w:line="252" w:lineRule="auto"/>
      <w:ind w:left="1760" w:hanging="220"/>
      <w:jc w:val="left"/>
    </w:pPr>
    <w:rPr>
      <w:rFonts w:ascii="Cambria" w:eastAsia="Times New Roman" w:hAnsi="Cambria" w:cs="Times New Roman"/>
      <w:szCs w:val="22"/>
      <w:lang w:val="es-ES_tradnl" w:bidi="en-US"/>
    </w:rPr>
  </w:style>
  <w:style w:type="paragraph" w:styleId="Textonotaalfinal">
    <w:name w:val="endnote text"/>
    <w:basedOn w:val="Normal"/>
    <w:link w:val="TextonotaalfinalCar"/>
    <w:rsid w:val="00431553"/>
    <w:pPr>
      <w:spacing w:before="0" w:after="200" w:line="252" w:lineRule="auto"/>
      <w:ind w:firstLine="0"/>
      <w:jc w:val="left"/>
    </w:pPr>
    <w:rPr>
      <w:rFonts w:ascii="Cambria" w:eastAsia="Times New Roman" w:hAnsi="Cambria" w:cs="Times New Roman"/>
      <w:sz w:val="20"/>
      <w:szCs w:val="20"/>
      <w:lang w:val="es-ES_tradnl" w:bidi="en-US"/>
    </w:rPr>
  </w:style>
  <w:style w:type="character" w:customStyle="1" w:styleId="TextonotaalfinalCar">
    <w:name w:val="Texto nota al final Car"/>
    <w:basedOn w:val="Fuentedeprrafopredeter"/>
    <w:link w:val="Textonotaalfinal"/>
    <w:rsid w:val="00431553"/>
    <w:rPr>
      <w:rFonts w:ascii="Cambria" w:eastAsia="Times New Roman" w:hAnsi="Cambria" w:cs="Times New Roman"/>
      <w:b w:val="0"/>
      <w:sz w:val="20"/>
      <w:szCs w:val="20"/>
      <w:lang w:val="es-ES_tradnl" w:bidi="en-US"/>
    </w:rPr>
  </w:style>
  <w:style w:type="character" w:styleId="Refdenotaalfinal">
    <w:name w:val="endnote reference"/>
    <w:rsid w:val="00431553"/>
    <w:rPr>
      <w:vertAlign w:val="superscript"/>
    </w:rPr>
  </w:style>
  <w:style w:type="paragraph" w:customStyle="1" w:styleId="Estilo17">
    <w:name w:val="Estilo17"/>
    <w:basedOn w:val="Normal"/>
    <w:link w:val="Estilo17Car"/>
    <w:qFormat/>
    <w:rsid w:val="00431553"/>
    <w:pPr>
      <w:spacing w:before="0" w:after="200" w:line="252" w:lineRule="auto"/>
      <w:ind w:firstLine="0"/>
      <w:jc w:val="center"/>
    </w:pPr>
    <w:rPr>
      <w:rFonts w:ascii="Arial" w:eastAsia="Times New Roman" w:hAnsi="Arial" w:cs="Arial"/>
      <w:b/>
      <w:bCs/>
      <w:color w:val="000080"/>
      <w:sz w:val="20"/>
      <w:szCs w:val="22"/>
      <w:lang w:bidi="en-US"/>
    </w:rPr>
  </w:style>
  <w:style w:type="paragraph" w:styleId="Tabladeilustraciones">
    <w:name w:val="table of figures"/>
    <w:basedOn w:val="Normal"/>
    <w:next w:val="Normal"/>
    <w:rsid w:val="00431553"/>
    <w:pPr>
      <w:spacing w:before="0" w:after="200" w:line="252" w:lineRule="auto"/>
      <w:ind w:firstLine="0"/>
      <w:jc w:val="left"/>
    </w:pPr>
    <w:rPr>
      <w:rFonts w:ascii="Cambria" w:eastAsia="Times New Roman" w:hAnsi="Cambria" w:cs="Times New Roman"/>
      <w:szCs w:val="22"/>
      <w:lang w:val="es-ES_tradnl" w:bidi="en-US"/>
    </w:rPr>
  </w:style>
  <w:style w:type="character" w:customStyle="1" w:styleId="Estilo17Car">
    <w:name w:val="Estilo17 Car"/>
    <w:link w:val="Estilo17"/>
    <w:rsid w:val="00431553"/>
    <w:rPr>
      <w:rFonts w:ascii="Arial" w:eastAsia="Times New Roman" w:hAnsi="Arial" w:cs="Arial"/>
      <w:bCs/>
      <w:color w:val="000080"/>
      <w:sz w:val="20"/>
      <w:lang w:bidi="en-US"/>
    </w:rPr>
  </w:style>
  <w:style w:type="paragraph" w:styleId="Textosinformato">
    <w:name w:val="Plain Text"/>
    <w:basedOn w:val="Normal"/>
    <w:link w:val="TextosinformatoCar"/>
    <w:uiPriority w:val="99"/>
    <w:unhideWhenUsed/>
    <w:rsid w:val="00431553"/>
    <w:pPr>
      <w:spacing w:before="0" w:after="0" w:line="240" w:lineRule="auto"/>
      <w:ind w:firstLine="0"/>
      <w:jc w:val="left"/>
    </w:pPr>
    <w:rPr>
      <w:rFonts w:ascii="Calibri" w:eastAsia="Calibri" w:hAnsi="Calibri" w:cs="Times New Roman"/>
      <w:szCs w:val="21"/>
    </w:rPr>
  </w:style>
  <w:style w:type="character" w:customStyle="1" w:styleId="TextosinformatoCar">
    <w:name w:val="Texto sin formato Car"/>
    <w:basedOn w:val="Fuentedeprrafopredeter"/>
    <w:link w:val="Textosinformato"/>
    <w:uiPriority w:val="99"/>
    <w:rsid w:val="00431553"/>
    <w:rPr>
      <w:rFonts w:ascii="Calibri" w:eastAsia="Calibri" w:hAnsi="Calibri" w:cs="Times New Roman"/>
      <w:b w:val="0"/>
      <w:szCs w:val="21"/>
    </w:rPr>
  </w:style>
  <w:style w:type="numbering" w:customStyle="1" w:styleId="Sinlista9">
    <w:name w:val="Sin lista9"/>
    <w:next w:val="Sinlista"/>
    <w:uiPriority w:val="99"/>
    <w:semiHidden/>
    <w:unhideWhenUsed/>
    <w:rsid w:val="00431553"/>
  </w:style>
  <w:style w:type="paragraph" w:customStyle="1" w:styleId="Ttulo0">
    <w:name w:val="Título 0"/>
    <w:basedOn w:val="Normal"/>
    <w:next w:val="Textoindependiente"/>
    <w:rsid w:val="00431553"/>
    <w:pPr>
      <w:keepNext/>
      <w:keepLines/>
      <w:spacing w:before="240" w:after="240" w:line="240" w:lineRule="auto"/>
      <w:ind w:firstLine="0"/>
      <w:jc w:val="center"/>
      <w:outlineLvl w:val="0"/>
    </w:pPr>
    <w:rPr>
      <w:rFonts w:ascii="Times New Roman" w:eastAsia="Times New Roman" w:hAnsi="Times New Roman" w:cs="Times New Roman"/>
      <w:b/>
      <w:iCs/>
      <w:caps/>
      <w:color w:val="0000FF"/>
      <w:sz w:val="28"/>
      <w:szCs w:val="20"/>
      <w:lang w:eastAsia="es-ES"/>
    </w:rPr>
  </w:style>
  <w:style w:type="character" w:customStyle="1" w:styleId="salto-documento5">
    <w:name w:val="salto-documento5"/>
    <w:rsid w:val="00431553"/>
  </w:style>
  <w:style w:type="table" w:customStyle="1" w:styleId="Tablaconcuadrcula14">
    <w:name w:val="Tabla con cuadrícula14"/>
    <w:basedOn w:val="Tablanormal"/>
    <w:next w:val="Tablaconcuadrcula"/>
    <w:uiPriority w:val="59"/>
    <w:rsid w:val="00431553"/>
    <w:pPr>
      <w:spacing w:after="0" w:line="240" w:lineRule="auto"/>
    </w:pPr>
    <w:rPr>
      <w:rFonts w:asciiTheme="minorHAnsi" w:hAnsiTheme="minorHAns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431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a:latin typeface="Verdana" panose="020B0604030504040204" pitchFamily="34" charset="0"/>
                <a:ea typeface="Verdana" panose="020B0604030504040204" pitchFamily="34" charset="0"/>
                <a:cs typeface="Verdana" panose="020B0604030504040204" pitchFamily="34" charset="0"/>
              </a:defRPr>
            </a:pPr>
            <a:r>
              <a:rPr lang="es-ES" sz="1000">
                <a:latin typeface="Verdana" panose="020B0604030504040204" pitchFamily="34" charset="0"/>
                <a:ea typeface="Verdana" panose="020B0604030504040204" pitchFamily="34" charset="0"/>
                <a:cs typeface="Verdana" panose="020B0604030504040204" pitchFamily="34" charset="0"/>
              </a:rPr>
              <a:t>Comparativa</a:t>
            </a:r>
            <a:r>
              <a:rPr lang="es-ES" sz="1000" baseline="0">
                <a:latin typeface="Verdana" panose="020B0604030504040204" pitchFamily="34" charset="0"/>
                <a:ea typeface="Verdana" panose="020B0604030504040204" pitchFamily="34" charset="0"/>
                <a:cs typeface="Verdana" panose="020B0604030504040204" pitchFamily="34" charset="0"/>
              </a:rPr>
              <a:t> sancionados por razón </a:t>
            </a:r>
            <a:r>
              <a:rPr lang="es-ES" sz="1000">
                <a:latin typeface="Verdana" panose="020B0604030504040204" pitchFamily="34" charset="0"/>
                <a:ea typeface="Verdana" panose="020B0604030504040204" pitchFamily="34" charset="0"/>
                <a:cs typeface="Verdana" panose="020B0604030504040204" pitchFamily="34" charset="0"/>
              </a:rPr>
              <a:t>sexo</a:t>
            </a:r>
          </a:p>
        </c:rich>
      </c:tx>
      <c:layout>
        <c:manualLayout>
          <c:xMode val="edge"/>
          <c:yMode val="edge"/>
          <c:x val="0.19993672844126423"/>
          <c:y val="0.914890999449811"/>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3.6139836132650718E-2"/>
          <c:y val="2.3334505867178973E-2"/>
          <c:w val="0.78029096049841373"/>
          <c:h val="0.73741483345509651"/>
        </c:manualLayout>
      </c:layout>
      <c:bar3DChart>
        <c:barDir val="col"/>
        <c:grouping val="clustered"/>
        <c:varyColors val="0"/>
        <c:ser>
          <c:idx val="0"/>
          <c:order val="0"/>
          <c:tx>
            <c:strRef>
              <c:f>Hoja1!$A$3</c:f>
              <c:strCache>
                <c:ptCount val="1"/>
                <c:pt idx="0">
                  <c:v>mujer</c:v>
                </c:pt>
              </c:strCache>
            </c:strRef>
          </c:tx>
          <c:invertIfNegative val="0"/>
          <c:dLbls>
            <c:showLegendKey val="0"/>
            <c:showVal val="1"/>
            <c:showCatName val="0"/>
            <c:showSerName val="0"/>
            <c:showPercent val="0"/>
            <c:showBubbleSize val="0"/>
            <c:showLeaderLines val="0"/>
          </c:dLbls>
          <c:cat>
            <c:strRef>
              <c:f>Hoja1!$B$2:$D$2</c:f>
              <c:strCache>
                <c:ptCount val="3"/>
                <c:pt idx="0">
                  <c:v>leve</c:v>
                </c:pt>
                <c:pt idx="1">
                  <c:v>grave</c:v>
                </c:pt>
                <c:pt idx="2">
                  <c:v>muy grave</c:v>
                </c:pt>
              </c:strCache>
            </c:strRef>
          </c:cat>
          <c:val>
            <c:numRef>
              <c:f>Hoja1!$B$3:$D$3</c:f>
              <c:numCache>
                <c:formatCode>General</c:formatCode>
                <c:ptCount val="3"/>
                <c:pt idx="0">
                  <c:v>1</c:v>
                </c:pt>
                <c:pt idx="1">
                  <c:v>4</c:v>
                </c:pt>
                <c:pt idx="2">
                  <c:v>3</c:v>
                </c:pt>
              </c:numCache>
            </c:numRef>
          </c:val>
        </c:ser>
        <c:ser>
          <c:idx val="1"/>
          <c:order val="1"/>
          <c:tx>
            <c:strRef>
              <c:f>Hoja1!$A$4</c:f>
              <c:strCache>
                <c:ptCount val="1"/>
                <c:pt idx="0">
                  <c:v>varón</c:v>
                </c:pt>
              </c:strCache>
            </c:strRef>
          </c:tx>
          <c:invertIfNegative val="0"/>
          <c:dLbls>
            <c:showLegendKey val="0"/>
            <c:showVal val="1"/>
            <c:showCatName val="0"/>
            <c:showSerName val="0"/>
            <c:showPercent val="0"/>
            <c:showBubbleSize val="0"/>
            <c:showLeaderLines val="0"/>
          </c:dLbls>
          <c:cat>
            <c:strRef>
              <c:f>Hoja1!$B$2:$D$2</c:f>
              <c:strCache>
                <c:ptCount val="3"/>
                <c:pt idx="0">
                  <c:v>leve</c:v>
                </c:pt>
                <c:pt idx="1">
                  <c:v>grave</c:v>
                </c:pt>
                <c:pt idx="2">
                  <c:v>muy grave</c:v>
                </c:pt>
              </c:strCache>
            </c:strRef>
          </c:cat>
          <c:val>
            <c:numRef>
              <c:f>Hoja1!$B$4:$D$4</c:f>
              <c:numCache>
                <c:formatCode>General</c:formatCode>
                <c:ptCount val="3"/>
                <c:pt idx="0">
                  <c:v>2</c:v>
                </c:pt>
                <c:pt idx="1">
                  <c:v>3</c:v>
                </c:pt>
                <c:pt idx="2">
                  <c:v>3</c:v>
                </c:pt>
              </c:numCache>
            </c:numRef>
          </c:val>
        </c:ser>
        <c:ser>
          <c:idx val="2"/>
          <c:order val="2"/>
          <c:tx>
            <c:strRef>
              <c:f>Hoja1!$A$5</c:f>
              <c:strCache>
                <c:ptCount val="1"/>
                <c:pt idx="0">
                  <c:v>Total</c:v>
                </c:pt>
              </c:strCache>
            </c:strRef>
          </c:tx>
          <c:invertIfNegative val="0"/>
          <c:dLbls>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showLegendKey val="0"/>
            <c:showVal val="1"/>
            <c:showCatName val="0"/>
            <c:showSerName val="0"/>
            <c:showPercent val="0"/>
            <c:showBubbleSize val="0"/>
            <c:showLeaderLines val="0"/>
          </c:dLbls>
          <c:cat>
            <c:strRef>
              <c:f>Hoja1!$B$2:$D$2</c:f>
              <c:strCache>
                <c:ptCount val="3"/>
                <c:pt idx="0">
                  <c:v>leve</c:v>
                </c:pt>
                <c:pt idx="1">
                  <c:v>grave</c:v>
                </c:pt>
                <c:pt idx="2">
                  <c:v>muy grave</c:v>
                </c:pt>
              </c:strCache>
            </c:strRef>
          </c:cat>
          <c:val>
            <c:numRef>
              <c:f>Hoja1!$B$5:$D$5</c:f>
              <c:numCache>
                <c:formatCode>General</c:formatCode>
                <c:ptCount val="3"/>
                <c:pt idx="0">
                  <c:v>3</c:v>
                </c:pt>
                <c:pt idx="1">
                  <c:v>7</c:v>
                </c:pt>
                <c:pt idx="2">
                  <c:v>6</c:v>
                </c:pt>
              </c:numCache>
            </c:numRef>
          </c:val>
        </c:ser>
        <c:dLbls>
          <c:showLegendKey val="0"/>
          <c:showVal val="0"/>
          <c:showCatName val="0"/>
          <c:showSerName val="0"/>
          <c:showPercent val="0"/>
          <c:showBubbleSize val="0"/>
        </c:dLbls>
        <c:gapWidth val="150"/>
        <c:shape val="cylinder"/>
        <c:axId val="206579712"/>
        <c:axId val="197360960"/>
        <c:axId val="0"/>
      </c:bar3DChart>
      <c:catAx>
        <c:axId val="206579712"/>
        <c:scaling>
          <c:orientation val="minMax"/>
        </c:scaling>
        <c:delete val="0"/>
        <c:axPos val="b"/>
        <c:majorTickMark val="none"/>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crossAx val="197360960"/>
        <c:crosses val="autoZero"/>
        <c:auto val="1"/>
        <c:lblAlgn val="ctr"/>
        <c:lblOffset val="100"/>
        <c:noMultiLvlLbl val="0"/>
      </c:catAx>
      <c:valAx>
        <c:axId val="197360960"/>
        <c:scaling>
          <c:orientation val="minMax"/>
        </c:scaling>
        <c:delete val="0"/>
        <c:axPos val="l"/>
        <c:majorGridlines/>
        <c:numFmt formatCode="General" sourceLinked="1"/>
        <c:majorTickMark val="none"/>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crossAx val="206579712"/>
        <c:crosses val="autoZero"/>
        <c:crossBetween val="between"/>
      </c:valAx>
    </c:plotArea>
    <c:legend>
      <c:legendPos val="r"/>
      <c:layout/>
      <c:overlay val="0"/>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legend>
    <c:plotVisOnly val="1"/>
    <c:dispBlanksAs val="gap"/>
    <c:showDLblsOverMax val="0"/>
  </c:chart>
  <c:spPr>
    <a:gradFill>
      <a:gsLst>
        <a:gs pos="0">
          <a:srgbClr val="9AB5E4"/>
        </a:gs>
        <a:gs pos="45000">
          <a:srgbClr val="C2D1ED"/>
        </a:gs>
        <a:gs pos="100000">
          <a:srgbClr val="EDF1F9"/>
        </a:gs>
      </a:gsLst>
      <a:lin ang="5400000" scaled="0"/>
    </a:gradFill>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Situación de los expedientes disciplinarios</a:t>
            </a:r>
          </a:p>
        </c:rich>
      </c:tx>
      <c:layout>
        <c:manualLayout>
          <c:xMode val="edge"/>
          <c:yMode val="edge"/>
          <c:x val="0.15605022995978712"/>
          <c:y val="0.92291894170163036"/>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8759180331816319E-2"/>
          <c:y val="2.8954976781748434E-2"/>
          <c:w val="0.88489389124570161"/>
          <c:h val="0.63547289347452263"/>
        </c:manualLayout>
      </c:layout>
      <c:bar3DChart>
        <c:barDir val="col"/>
        <c:grouping val="clustered"/>
        <c:varyColors val="0"/>
        <c:ser>
          <c:idx val="0"/>
          <c:order val="0"/>
          <c:tx>
            <c:strRef>
              <c:f>Hoja1!$B$1</c:f>
              <c:strCache>
                <c:ptCount val="1"/>
                <c:pt idx="0">
                  <c:v>Columna1</c:v>
                </c:pt>
              </c:strCache>
            </c:strRef>
          </c:tx>
          <c:spPr>
            <a:gradFill flip="none" rotWithShape="1">
              <a:gsLst>
                <a:gs pos="0">
                  <a:srgbClr val="1F497D">
                    <a:lumMod val="40000"/>
                    <a:lumOff val="60000"/>
                  </a:srgbClr>
                </a:gs>
                <a:gs pos="50000">
                  <a:srgbClr val="4F81BD">
                    <a:tint val="44500"/>
                    <a:satMod val="160000"/>
                  </a:srgbClr>
                </a:gs>
                <a:gs pos="100000">
                  <a:srgbClr val="4F81BD">
                    <a:tint val="23500"/>
                    <a:satMod val="160000"/>
                  </a:srgbClr>
                </a:gs>
              </a:gsLst>
              <a:lin ang="5400000" scaled="1"/>
              <a:tileRect/>
            </a:gradFill>
            <a:ln>
              <a:solidFill>
                <a:srgbClr val="1F497D">
                  <a:lumMod val="20000"/>
                  <a:lumOff val="80000"/>
                </a:srgbClr>
              </a:solidFill>
            </a:ln>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1165784535125631E-2"/>
                  <c:y val="-3.7403167372701787E-2"/>
                </c:manualLayout>
              </c:layout>
              <c:showLegendKey val="0"/>
              <c:showVal val="1"/>
              <c:showCatName val="0"/>
              <c:showSerName val="0"/>
              <c:showPercent val="0"/>
              <c:showBubbleSize val="0"/>
            </c:dLbl>
            <c:dLbl>
              <c:idx val="1"/>
              <c:layout>
                <c:manualLayout>
                  <c:x val="-1.1757789535567314E-2"/>
                  <c:y val="-5.0959935155164428E-2"/>
                </c:manualLayout>
              </c:layout>
              <c:showLegendKey val="0"/>
              <c:showVal val="1"/>
              <c:showCatName val="0"/>
              <c:showSerName val="0"/>
              <c:showPercent val="0"/>
              <c:showBubbleSize val="0"/>
            </c:dLbl>
            <c:dLbl>
              <c:idx val="2"/>
              <c:layout>
                <c:manualLayout>
                  <c:x val="-4.7031158142269254E-3"/>
                  <c:y val="-3.2225579053373539E-2"/>
                </c:manualLayout>
              </c:layout>
              <c:showLegendKey val="0"/>
              <c:showVal val="1"/>
              <c:showCatName val="0"/>
              <c:showSerName val="0"/>
              <c:showPercent val="0"/>
              <c:showBubbleSize val="0"/>
            </c:dLbl>
            <c:dLbl>
              <c:idx val="3"/>
              <c:layout>
                <c:manualLayout>
                  <c:x val="7.0546737213403876E-3"/>
                  <c:y val="-2.014098690835851E-2"/>
                </c:manualLayout>
              </c:layout>
              <c:showLegendKey val="0"/>
              <c:showVal val="1"/>
              <c:showCatName val="0"/>
              <c:showSerName val="0"/>
              <c:showPercent val="0"/>
              <c:showBubbleSize val="0"/>
            </c:dLbl>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showLegendKey val="0"/>
            <c:showVal val="1"/>
            <c:showCatName val="0"/>
            <c:showSerName val="0"/>
            <c:showPercent val="0"/>
            <c:showBubbleSize val="0"/>
            <c:showLeaderLines val="0"/>
          </c:dLbls>
          <c:cat>
            <c:strRef>
              <c:f>Hoja1!$A$2:$A$6</c:f>
              <c:strCache>
                <c:ptCount val="5"/>
                <c:pt idx="0">
                  <c:v>Pendientes 2016</c:v>
                </c:pt>
                <c:pt idx="1">
                  <c:v>Incoados</c:v>
                </c:pt>
                <c:pt idx="2">
                  <c:v>Archivados</c:v>
                </c:pt>
                <c:pt idx="3">
                  <c:v>Propuestas resolución </c:v>
                </c:pt>
                <c:pt idx="4">
                  <c:v>Pendientes</c:v>
                </c:pt>
              </c:strCache>
            </c:strRef>
          </c:cat>
          <c:val>
            <c:numRef>
              <c:f>Hoja1!$B$2:$B$6</c:f>
              <c:numCache>
                <c:formatCode>General</c:formatCode>
                <c:ptCount val="5"/>
                <c:pt idx="0">
                  <c:v>11</c:v>
                </c:pt>
                <c:pt idx="1">
                  <c:v>34</c:v>
                </c:pt>
                <c:pt idx="2">
                  <c:v>13</c:v>
                </c:pt>
                <c:pt idx="3">
                  <c:v>30</c:v>
                </c:pt>
                <c:pt idx="4">
                  <c:v>9</c:v>
                </c:pt>
              </c:numCache>
            </c:numRef>
          </c:val>
        </c:ser>
        <c:dLbls>
          <c:showLegendKey val="0"/>
          <c:showVal val="0"/>
          <c:showCatName val="0"/>
          <c:showSerName val="0"/>
          <c:showPercent val="0"/>
          <c:showBubbleSize val="0"/>
        </c:dLbls>
        <c:gapWidth val="150"/>
        <c:shape val="cylinder"/>
        <c:axId val="227375104"/>
        <c:axId val="197366272"/>
        <c:axId val="0"/>
      </c:bar3DChart>
      <c:catAx>
        <c:axId val="227375104"/>
        <c:scaling>
          <c:orientation val="minMax"/>
        </c:scaling>
        <c:delete val="0"/>
        <c:axPos val="b"/>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crossAx val="197366272"/>
        <c:crosses val="autoZero"/>
        <c:auto val="1"/>
        <c:lblAlgn val="ctr"/>
        <c:lblOffset val="100"/>
        <c:noMultiLvlLbl val="0"/>
      </c:catAx>
      <c:valAx>
        <c:axId val="197366272"/>
        <c:scaling>
          <c:orientation val="minMax"/>
        </c:scaling>
        <c:delete val="0"/>
        <c:axPos val="l"/>
        <c:majorGridlines/>
        <c:numFmt formatCode="General" sourceLinked="1"/>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crossAx val="227375104"/>
        <c:crosses val="autoZero"/>
        <c:crossBetween val="between"/>
        <c:majorUnit val="10"/>
      </c:valAx>
    </c:plotArea>
    <c:plotVisOnly val="1"/>
    <c:dispBlanksAs val="gap"/>
    <c:showDLblsOverMax val="0"/>
  </c:chart>
  <c:spPr>
    <a:gradFill flip="none" rotWithShape="1">
      <a:gsLst>
        <a:gs pos="0">
          <a:srgbClr val="9AB5E4"/>
        </a:gs>
        <a:gs pos="50000">
          <a:srgbClr val="4F81BD">
            <a:tint val="44500"/>
            <a:satMod val="160000"/>
          </a:srgbClr>
        </a:gs>
        <a:gs pos="100000">
          <a:srgbClr val="4F81BD">
            <a:tint val="23500"/>
            <a:satMod val="160000"/>
          </a:srgbClr>
        </a:gs>
      </a:gsLst>
      <a:lin ang="5400000" scaled="1"/>
      <a:tileRect/>
    </a:gradFill>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ysClr val="windowText" lastClr="000000"/>
                </a:solidFill>
              </a:defRPr>
            </a:pPr>
            <a:r>
              <a:rPr lang="en-US" sz="1000" b="1" i="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Expedientes incoados por razón de sexo</a:t>
            </a:r>
          </a:p>
        </c:rich>
      </c:tx>
      <c:layout>
        <c:manualLayout>
          <c:xMode val="edge"/>
          <c:yMode val="edge"/>
          <c:x val="0.15605026947967382"/>
          <c:y val="0.88952581787227458"/>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7124160732755789E-2"/>
          <c:y val="7.1864647978248694E-2"/>
          <c:w val="0.90609994122872051"/>
          <c:h val="0.70237768190524108"/>
        </c:manualLayout>
      </c:layout>
      <c:bar3DChart>
        <c:barDir val="col"/>
        <c:grouping val="clustered"/>
        <c:varyColors val="0"/>
        <c:ser>
          <c:idx val="0"/>
          <c:order val="0"/>
          <c:tx>
            <c:strRef>
              <c:f>Hoja1!$B$1</c:f>
              <c:strCache>
                <c:ptCount val="1"/>
                <c:pt idx="0">
                  <c:v>Columna1</c:v>
                </c:pt>
              </c:strCache>
            </c:strRef>
          </c:tx>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lin ang="5400000" scaled="1"/>
              <a:tileRect/>
            </a:gradFill>
            <a:ln>
              <a:solidFill>
                <a:srgbClr val="1F497D">
                  <a:lumMod val="20000"/>
                  <a:lumOff val="80000"/>
                </a:srgbClr>
              </a:solidFill>
            </a:ln>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1165784535125631E-2"/>
                  <c:y val="-3.7403167372701787E-2"/>
                </c:manualLayout>
              </c:layout>
              <c:showLegendKey val="0"/>
              <c:showVal val="1"/>
              <c:showCatName val="0"/>
              <c:showSerName val="0"/>
              <c:showPercent val="0"/>
              <c:showBubbleSize val="0"/>
            </c:dLbl>
            <c:dLbl>
              <c:idx val="1"/>
              <c:layout>
                <c:manualLayout>
                  <c:x val="-1.1757789535567314E-2"/>
                  <c:y val="-5.0959935155164428E-2"/>
                </c:manualLayout>
              </c:layout>
              <c:showLegendKey val="0"/>
              <c:showVal val="1"/>
              <c:showCatName val="0"/>
              <c:showSerName val="0"/>
              <c:showPercent val="0"/>
              <c:showBubbleSize val="0"/>
            </c:dLbl>
            <c:dLbl>
              <c:idx val="2"/>
              <c:layout>
                <c:manualLayout>
                  <c:x val="-4.7031158142269254E-3"/>
                  <c:y val="-3.2225579053373539E-2"/>
                </c:manualLayout>
              </c:layout>
              <c:showLegendKey val="0"/>
              <c:showVal val="1"/>
              <c:showCatName val="0"/>
              <c:showSerName val="0"/>
              <c:showPercent val="0"/>
              <c:showBubbleSize val="0"/>
            </c:dLbl>
            <c:dLbl>
              <c:idx val="3"/>
              <c:layout>
                <c:manualLayout>
                  <c:x val="7.0546737213403876E-3"/>
                  <c:y val="-2.014098690835851E-2"/>
                </c:manualLayout>
              </c:layout>
              <c:showLegendKey val="0"/>
              <c:showVal val="1"/>
              <c:showCatName val="0"/>
              <c:showSerName val="0"/>
              <c:showPercent val="0"/>
              <c:showBubbleSize val="0"/>
            </c:dLbl>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showLegendKey val="0"/>
            <c:showVal val="1"/>
            <c:showCatName val="0"/>
            <c:showSerName val="0"/>
            <c:showPercent val="0"/>
            <c:showBubbleSize val="0"/>
            <c:showLeaderLines val="0"/>
          </c:dLbls>
          <c:cat>
            <c:strRef>
              <c:f>Hoja1!$A$2:$A$4</c:f>
              <c:strCache>
                <c:ptCount val="3"/>
                <c:pt idx="0">
                  <c:v>Mujeres</c:v>
                </c:pt>
                <c:pt idx="1">
                  <c:v>Hombres</c:v>
                </c:pt>
                <c:pt idx="2">
                  <c:v>Total</c:v>
                </c:pt>
              </c:strCache>
            </c:strRef>
          </c:cat>
          <c:val>
            <c:numRef>
              <c:f>Hoja1!$B$2:$B$4</c:f>
              <c:numCache>
                <c:formatCode>General</c:formatCode>
                <c:ptCount val="3"/>
                <c:pt idx="0">
                  <c:v>16</c:v>
                </c:pt>
                <c:pt idx="1">
                  <c:v>18</c:v>
                </c:pt>
                <c:pt idx="2">
                  <c:v>34</c:v>
                </c:pt>
              </c:numCache>
            </c:numRef>
          </c:val>
        </c:ser>
        <c:dLbls>
          <c:showLegendKey val="0"/>
          <c:showVal val="0"/>
          <c:showCatName val="0"/>
          <c:showSerName val="0"/>
          <c:showPercent val="0"/>
          <c:showBubbleSize val="0"/>
        </c:dLbls>
        <c:gapWidth val="150"/>
        <c:shape val="cylinder"/>
        <c:axId val="227068928"/>
        <c:axId val="231237312"/>
        <c:axId val="0"/>
      </c:bar3DChart>
      <c:catAx>
        <c:axId val="227068928"/>
        <c:scaling>
          <c:orientation val="minMax"/>
        </c:scaling>
        <c:delete val="0"/>
        <c:axPos val="b"/>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crossAx val="231237312"/>
        <c:crosses val="autoZero"/>
        <c:auto val="1"/>
        <c:lblAlgn val="ctr"/>
        <c:lblOffset val="100"/>
        <c:noMultiLvlLbl val="0"/>
      </c:catAx>
      <c:valAx>
        <c:axId val="231237312"/>
        <c:scaling>
          <c:orientation val="minMax"/>
        </c:scaling>
        <c:delete val="0"/>
        <c:axPos val="l"/>
        <c:majorGridlines/>
        <c:numFmt formatCode="General" sourceLinked="1"/>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crossAx val="227068928"/>
        <c:crosses val="autoZero"/>
        <c:crossBetween val="between"/>
        <c:majorUnit val="10"/>
      </c:valAx>
    </c:plotArea>
    <c:plotVisOnly val="1"/>
    <c:dispBlanksAs val="gap"/>
    <c:showDLblsOverMax val="0"/>
  </c:chart>
  <c:spPr>
    <a:gradFill flip="none" rotWithShape="1">
      <a:gsLst>
        <a:gs pos="0">
          <a:srgbClr val="9AB5E4"/>
        </a:gs>
        <a:gs pos="50000">
          <a:srgbClr val="C2D1ED"/>
        </a:gs>
        <a:gs pos="100000">
          <a:srgbClr val="4F81BD">
            <a:tint val="23500"/>
            <a:satMod val="160000"/>
          </a:srgbClr>
        </a:gs>
      </a:gsLst>
      <a:lin ang="5400000" scaled="1"/>
      <a:tileRect/>
    </a:gra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000"/>
            </a:pPr>
            <a:r>
              <a:rPr lang="en-US" sz="1000"/>
              <a:t>Motivo</a:t>
            </a:r>
            <a:r>
              <a:rPr lang="en-US" sz="1000" baseline="0"/>
              <a:t> de las resoluciones sancionadoras</a:t>
            </a:r>
            <a:endParaRPr lang="en-US" sz="1000"/>
          </a:p>
        </c:rich>
      </c:tx>
      <c:layout>
        <c:manualLayout>
          <c:xMode val="edge"/>
          <c:yMode val="edge"/>
          <c:x val="0.21600989299414497"/>
          <c:y val="0.94720458911708216"/>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6100519832429159E-2"/>
          <c:y val="2.2518747656542933E-2"/>
          <c:w val="0.90364001407040606"/>
          <c:h val="0.62517688356440104"/>
        </c:manualLayout>
      </c:layout>
      <c:bar3DChart>
        <c:barDir val="col"/>
        <c:grouping val="clustered"/>
        <c:varyColors val="0"/>
        <c:ser>
          <c:idx val="0"/>
          <c:order val="0"/>
          <c:tx>
            <c:strRef>
              <c:f>Hoja1!$B$1</c:f>
              <c:strCache>
                <c:ptCount val="1"/>
                <c:pt idx="0">
                  <c:v>Columna1</c:v>
                </c:pt>
              </c:strCache>
            </c:strRef>
          </c:tx>
          <c:spPr>
            <a:solidFill>
              <a:srgbClr val="1F497D">
                <a:lumMod val="40000"/>
                <a:lumOff val="60000"/>
              </a:srgbClr>
            </a:solidFill>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1165784535125631E-2"/>
                  <c:y val="-3.7403167372701787E-2"/>
                </c:manualLayout>
              </c:layout>
              <c:showLegendKey val="0"/>
              <c:showVal val="1"/>
              <c:showCatName val="0"/>
              <c:showSerName val="0"/>
              <c:showPercent val="0"/>
              <c:showBubbleSize val="0"/>
            </c:dLbl>
            <c:dLbl>
              <c:idx val="1"/>
              <c:layout>
                <c:manualLayout>
                  <c:x val="-1.1757789535567314E-2"/>
                  <c:y val="-5.0959935155164428E-2"/>
                </c:manualLayout>
              </c:layout>
              <c:showLegendKey val="0"/>
              <c:showVal val="1"/>
              <c:showCatName val="0"/>
              <c:showSerName val="0"/>
              <c:showPercent val="0"/>
              <c:showBubbleSize val="0"/>
            </c:dLbl>
            <c:dLbl>
              <c:idx val="2"/>
              <c:layout>
                <c:manualLayout>
                  <c:x val="-4.7031158142269254E-3"/>
                  <c:y val="-3.2225579053373539E-2"/>
                </c:manualLayout>
              </c:layout>
              <c:showLegendKey val="0"/>
              <c:showVal val="1"/>
              <c:showCatName val="0"/>
              <c:showSerName val="0"/>
              <c:showPercent val="0"/>
              <c:showBubbleSize val="0"/>
            </c:dLbl>
            <c:dLbl>
              <c:idx val="3"/>
              <c:layout>
                <c:manualLayout>
                  <c:x val="7.0546737213403876E-3"/>
                  <c:y val="-2.01409869083585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Hoja1!$A$2:$A$7</c:f>
              <c:strCache>
                <c:ptCount val="6"/>
                <c:pt idx="0">
                  <c:v>Desconsideración</c:v>
                </c:pt>
                <c:pt idx="1">
                  <c:v>Retraso</c:v>
                </c:pt>
                <c:pt idx="2">
                  <c:v>Desatención</c:v>
                </c:pt>
                <c:pt idx="3">
                  <c:v>Inompatibilidad</c:v>
                </c:pt>
                <c:pt idx="4">
                  <c:v>No fundamentadas</c:v>
                </c:pt>
                <c:pt idx="5">
                  <c:v>Total</c:v>
                </c:pt>
              </c:strCache>
            </c:strRef>
          </c:cat>
          <c:val>
            <c:numRef>
              <c:f>Hoja1!$B$2:$B$7</c:f>
              <c:numCache>
                <c:formatCode>General</c:formatCode>
                <c:ptCount val="6"/>
                <c:pt idx="0">
                  <c:v>5</c:v>
                </c:pt>
                <c:pt idx="1">
                  <c:v>6</c:v>
                </c:pt>
                <c:pt idx="2">
                  <c:v>3</c:v>
                </c:pt>
                <c:pt idx="3">
                  <c:v>1</c:v>
                </c:pt>
                <c:pt idx="4">
                  <c:v>1</c:v>
                </c:pt>
                <c:pt idx="5">
                  <c:v>16</c:v>
                </c:pt>
              </c:numCache>
            </c:numRef>
          </c:val>
        </c:ser>
        <c:dLbls>
          <c:showLegendKey val="0"/>
          <c:showVal val="0"/>
          <c:showCatName val="0"/>
          <c:showSerName val="0"/>
          <c:showPercent val="0"/>
          <c:showBubbleSize val="0"/>
        </c:dLbls>
        <c:gapWidth val="150"/>
        <c:shape val="cylinder"/>
        <c:axId val="206580736"/>
        <c:axId val="197356352"/>
        <c:axId val="0"/>
      </c:bar3DChart>
      <c:catAx>
        <c:axId val="206580736"/>
        <c:scaling>
          <c:orientation val="minMax"/>
        </c:scaling>
        <c:delete val="0"/>
        <c:axPos val="b"/>
        <c:majorTickMark val="out"/>
        <c:minorTickMark val="none"/>
        <c:tickLblPos val="nextTo"/>
        <c:crossAx val="197356352"/>
        <c:crosses val="autoZero"/>
        <c:auto val="1"/>
        <c:lblAlgn val="ctr"/>
        <c:lblOffset val="100"/>
        <c:noMultiLvlLbl val="0"/>
      </c:catAx>
      <c:valAx>
        <c:axId val="197356352"/>
        <c:scaling>
          <c:orientation val="minMax"/>
        </c:scaling>
        <c:delete val="0"/>
        <c:axPos val="l"/>
        <c:majorGridlines/>
        <c:numFmt formatCode="General" sourceLinked="1"/>
        <c:majorTickMark val="out"/>
        <c:minorTickMark val="none"/>
        <c:tickLblPos val="nextTo"/>
        <c:crossAx val="206580736"/>
        <c:crosses val="autoZero"/>
        <c:crossBetween val="between"/>
      </c:valAx>
    </c:plotArea>
    <c:plotVisOnly val="1"/>
    <c:dispBlanksAs val="gap"/>
    <c:showDLblsOverMax val="0"/>
  </c:chart>
  <c:spPr>
    <a:gradFill flip="none" rotWithShape="1">
      <a:gsLst>
        <a:gs pos="0">
          <a:srgbClr val="9AB5E4"/>
        </a:gs>
        <a:gs pos="45000">
          <a:srgbClr val="C2D1ED"/>
        </a:gs>
        <a:gs pos="100000">
          <a:srgbClr val="EDF1F9"/>
        </a:gs>
      </a:gsLst>
      <a:lin ang="5400000" scaled="0"/>
      <a:tileRect/>
    </a:gradFill>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a:latin typeface="Verdana" panose="020B0604030504040204" pitchFamily="34" charset="0"/>
                <a:ea typeface="Verdana" panose="020B0604030504040204" pitchFamily="34" charset="0"/>
                <a:cs typeface="Verdana" panose="020B0604030504040204" pitchFamily="34" charset="0"/>
              </a:defRPr>
            </a:pPr>
            <a:r>
              <a:rPr lang="es-ES" sz="1000">
                <a:latin typeface="Verdana" panose="020B0604030504040204" pitchFamily="34" charset="0"/>
                <a:ea typeface="Verdana" panose="020B0604030504040204" pitchFamily="34" charset="0"/>
                <a:cs typeface="Verdana" panose="020B0604030504040204" pitchFamily="34" charset="0"/>
              </a:rPr>
              <a:t>Faltas sancionadoras por orden jurisdiccional</a:t>
            </a:r>
          </a:p>
        </c:rich>
      </c:tx>
      <c:layout>
        <c:manualLayout>
          <c:xMode val="edge"/>
          <c:yMode val="edge"/>
          <c:x val="0.20468534025839363"/>
          <c:y val="0.89973700374733945"/>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5754135384239766E-2"/>
          <c:y val="9.3560789107137776E-2"/>
          <c:w val="0.87414258402884826"/>
          <c:h val="0.66208625734472015"/>
        </c:manualLayout>
      </c:layout>
      <c:bar3DChart>
        <c:barDir val="col"/>
        <c:grouping val="clustered"/>
        <c:varyColors val="0"/>
        <c:ser>
          <c:idx val="0"/>
          <c:order val="0"/>
          <c:tx>
            <c:strRef>
              <c:f>Hoja1!$B$1</c:f>
              <c:strCache>
                <c:ptCount val="1"/>
                <c:pt idx="0">
                  <c:v>Muy grave</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Lbls>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showLegendKey val="0"/>
            <c:showVal val="1"/>
            <c:showCatName val="0"/>
            <c:showSerName val="0"/>
            <c:showPercent val="0"/>
            <c:showBubbleSize val="0"/>
            <c:showLeaderLines val="0"/>
          </c:dLbls>
          <c:cat>
            <c:strRef>
              <c:f>Hoja1!$A$2:$A$7</c:f>
              <c:strCache>
                <c:ptCount val="6"/>
                <c:pt idx="0">
                  <c:v>Civil</c:v>
                </c:pt>
                <c:pt idx="1">
                  <c:v>Penal</c:v>
                </c:pt>
                <c:pt idx="2">
                  <c:v>Social</c:v>
                </c:pt>
                <c:pt idx="3">
                  <c:v>Mercantil</c:v>
                </c:pt>
                <c:pt idx="4">
                  <c:v>1ª Ins e Ins</c:v>
                </c:pt>
                <c:pt idx="5">
                  <c:v>Paz</c:v>
                </c:pt>
              </c:strCache>
            </c:strRef>
          </c:cat>
          <c:val>
            <c:numRef>
              <c:f>Hoja1!$B$2:$B$7</c:f>
              <c:numCache>
                <c:formatCode>General</c:formatCode>
                <c:ptCount val="6"/>
                <c:pt idx="1">
                  <c:v>3</c:v>
                </c:pt>
                <c:pt idx="3">
                  <c:v>1</c:v>
                </c:pt>
                <c:pt idx="4">
                  <c:v>3</c:v>
                </c:pt>
              </c:numCache>
            </c:numRef>
          </c:val>
        </c:ser>
        <c:ser>
          <c:idx val="1"/>
          <c:order val="1"/>
          <c:tx>
            <c:strRef>
              <c:f>Hoja1!$C$1</c:f>
              <c:strCache>
                <c:ptCount val="1"/>
                <c:pt idx="0">
                  <c:v>Grave</c:v>
                </c:pt>
              </c:strCache>
            </c:strRef>
          </c:tx>
          <c:invertIfNegative val="0"/>
          <c:dLbls>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showLegendKey val="0"/>
            <c:showVal val="1"/>
            <c:showCatName val="0"/>
            <c:showSerName val="0"/>
            <c:showPercent val="0"/>
            <c:showBubbleSize val="0"/>
            <c:showLeaderLines val="0"/>
          </c:dLbls>
          <c:cat>
            <c:strRef>
              <c:f>Hoja1!$A$2:$A$7</c:f>
              <c:strCache>
                <c:ptCount val="6"/>
                <c:pt idx="0">
                  <c:v>Civil</c:v>
                </c:pt>
                <c:pt idx="1">
                  <c:v>Penal</c:v>
                </c:pt>
                <c:pt idx="2">
                  <c:v>Social</c:v>
                </c:pt>
                <c:pt idx="3">
                  <c:v>Mercantil</c:v>
                </c:pt>
                <c:pt idx="4">
                  <c:v>1ª Ins e Ins</c:v>
                </c:pt>
                <c:pt idx="5">
                  <c:v>Paz</c:v>
                </c:pt>
              </c:strCache>
            </c:strRef>
          </c:cat>
          <c:val>
            <c:numRef>
              <c:f>Hoja1!$C$2:$C$7</c:f>
              <c:numCache>
                <c:formatCode>General</c:formatCode>
                <c:ptCount val="6"/>
                <c:pt idx="0">
                  <c:v>1</c:v>
                </c:pt>
                <c:pt idx="1">
                  <c:v>3</c:v>
                </c:pt>
                <c:pt idx="2">
                  <c:v>1</c:v>
                </c:pt>
                <c:pt idx="4">
                  <c:v>1</c:v>
                </c:pt>
              </c:numCache>
            </c:numRef>
          </c:val>
        </c:ser>
        <c:ser>
          <c:idx val="2"/>
          <c:order val="2"/>
          <c:tx>
            <c:strRef>
              <c:f>Hoja1!$D$1</c:f>
              <c:strCache>
                <c:ptCount val="1"/>
                <c:pt idx="0">
                  <c:v>Leve</c:v>
                </c:pt>
              </c:strCache>
            </c:strRef>
          </c:tx>
          <c:invertIfNegative val="0"/>
          <c:dLbls>
            <c:showLegendKey val="0"/>
            <c:showVal val="1"/>
            <c:showCatName val="0"/>
            <c:showSerName val="0"/>
            <c:showPercent val="0"/>
            <c:showBubbleSize val="0"/>
            <c:showLeaderLines val="0"/>
          </c:dLbls>
          <c:cat>
            <c:strRef>
              <c:f>Hoja1!$A$2:$A$7</c:f>
              <c:strCache>
                <c:ptCount val="6"/>
                <c:pt idx="0">
                  <c:v>Civil</c:v>
                </c:pt>
                <c:pt idx="1">
                  <c:v>Penal</c:v>
                </c:pt>
                <c:pt idx="2">
                  <c:v>Social</c:v>
                </c:pt>
                <c:pt idx="3">
                  <c:v>Mercantil</c:v>
                </c:pt>
                <c:pt idx="4">
                  <c:v>1ª Ins e Ins</c:v>
                </c:pt>
                <c:pt idx="5">
                  <c:v>Paz</c:v>
                </c:pt>
              </c:strCache>
            </c:strRef>
          </c:cat>
          <c:val>
            <c:numRef>
              <c:f>Hoja1!$D$2:$D$7</c:f>
              <c:numCache>
                <c:formatCode>General</c:formatCode>
                <c:ptCount val="6"/>
                <c:pt idx="4">
                  <c:v>2</c:v>
                </c:pt>
              </c:numCache>
            </c:numRef>
          </c:val>
        </c:ser>
        <c:ser>
          <c:idx val="3"/>
          <c:order val="3"/>
          <c:tx>
            <c:strRef>
              <c:f>Hoja1!$E$1</c:f>
              <c:strCache>
                <c:ptCount val="1"/>
                <c:pt idx="0">
                  <c:v>total</c:v>
                </c:pt>
              </c:strCache>
            </c:strRef>
          </c:tx>
          <c:invertIfNegative val="0"/>
          <c:dLbls>
            <c:dLbl>
              <c:idx val="1"/>
              <c:layout>
                <c:manualLayout>
                  <c:x val="4.1343669250645997E-2"/>
                  <c:y val="8.1227436823104696E-2"/>
                </c:manualLayout>
              </c:layout>
              <c:showLegendKey val="0"/>
              <c:showVal val="1"/>
              <c:showCatName val="0"/>
              <c:showSerName val="0"/>
              <c:showPercent val="0"/>
              <c:showBubbleSize val="0"/>
            </c:dLbl>
            <c:dLbl>
              <c:idx val="4"/>
              <c:layout>
                <c:manualLayout>
                  <c:x val="3.875968992248062E-2"/>
                  <c:y val="6.7681907116264012E-2"/>
                </c:manualLayout>
              </c:layout>
              <c:showLegendKey val="0"/>
              <c:showVal val="1"/>
              <c:showCatName val="0"/>
              <c:showSerName val="0"/>
              <c:showPercent val="0"/>
              <c:showBubbleSize val="0"/>
            </c:dLbl>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showLegendKey val="0"/>
            <c:showVal val="1"/>
            <c:showCatName val="0"/>
            <c:showSerName val="0"/>
            <c:showPercent val="0"/>
            <c:showBubbleSize val="0"/>
            <c:showLeaderLines val="0"/>
          </c:dLbls>
          <c:cat>
            <c:strRef>
              <c:f>Hoja1!$A$2:$A$7</c:f>
              <c:strCache>
                <c:ptCount val="6"/>
                <c:pt idx="0">
                  <c:v>Civil</c:v>
                </c:pt>
                <c:pt idx="1">
                  <c:v>Penal</c:v>
                </c:pt>
                <c:pt idx="2">
                  <c:v>Social</c:v>
                </c:pt>
                <c:pt idx="3">
                  <c:v>Mercantil</c:v>
                </c:pt>
                <c:pt idx="4">
                  <c:v>1ª Ins e Ins</c:v>
                </c:pt>
                <c:pt idx="5">
                  <c:v>Paz</c:v>
                </c:pt>
              </c:strCache>
            </c:strRef>
          </c:cat>
          <c:val>
            <c:numRef>
              <c:f>Hoja1!$E$2:$E$7</c:f>
              <c:numCache>
                <c:formatCode>General</c:formatCode>
                <c:ptCount val="6"/>
                <c:pt idx="0">
                  <c:v>1</c:v>
                </c:pt>
                <c:pt idx="1">
                  <c:v>6</c:v>
                </c:pt>
                <c:pt idx="2">
                  <c:v>1</c:v>
                </c:pt>
                <c:pt idx="3">
                  <c:v>1</c:v>
                </c:pt>
                <c:pt idx="4">
                  <c:v>6</c:v>
                </c:pt>
                <c:pt idx="5">
                  <c:v>1</c:v>
                </c:pt>
              </c:numCache>
            </c:numRef>
          </c:val>
        </c:ser>
        <c:dLbls>
          <c:showLegendKey val="0"/>
          <c:showVal val="0"/>
          <c:showCatName val="0"/>
          <c:showSerName val="0"/>
          <c:showPercent val="0"/>
          <c:showBubbleSize val="0"/>
        </c:dLbls>
        <c:gapWidth val="75"/>
        <c:shape val="cylinder"/>
        <c:axId val="206578176"/>
        <c:axId val="197358080"/>
        <c:axId val="0"/>
      </c:bar3DChart>
      <c:catAx>
        <c:axId val="206578176"/>
        <c:scaling>
          <c:orientation val="minMax"/>
        </c:scaling>
        <c:delete val="0"/>
        <c:axPos val="b"/>
        <c:majorTickMark val="none"/>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crossAx val="197358080"/>
        <c:crosses val="autoZero"/>
        <c:auto val="1"/>
        <c:lblAlgn val="ctr"/>
        <c:lblOffset val="100"/>
        <c:noMultiLvlLbl val="0"/>
      </c:catAx>
      <c:valAx>
        <c:axId val="197358080"/>
        <c:scaling>
          <c:orientation val="minMax"/>
        </c:scaling>
        <c:delete val="0"/>
        <c:axPos val="l"/>
        <c:majorGridlines/>
        <c:numFmt formatCode="General" sourceLinked="1"/>
        <c:majorTickMark val="none"/>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crossAx val="206578176"/>
        <c:crosses val="autoZero"/>
        <c:crossBetween val="between"/>
      </c:valAx>
    </c:plotArea>
    <c:legend>
      <c:legendPos val="b"/>
      <c:layout>
        <c:manualLayout>
          <c:xMode val="edge"/>
          <c:yMode val="edge"/>
          <c:x val="0.11310667561903599"/>
          <c:y val="2.2095568378862389E-2"/>
          <c:w val="0.85038678304746784"/>
          <c:h val="6.0007035447283891E-2"/>
        </c:manualLayout>
      </c:layout>
      <c:overlay val="0"/>
      <c:txPr>
        <a:bodyPr/>
        <a:lstStyle/>
        <a:p>
          <a:pPr>
            <a:defRPr sz="800" baseline="0">
              <a:latin typeface="Verdana" panose="020B0604030504040204" pitchFamily="34" charset="0"/>
            </a:defRPr>
          </a:pPr>
          <a:endParaRPr lang="es-ES"/>
        </a:p>
      </c:txPr>
    </c:legend>
    <c:plotVisOnly val="1"/>
    <c:dispBlanksAs val="gap"/>
    <c:showDLblsOverMax val="0"/>
  </c:chart>
  <c:spPr>
    <a:gradFill>
      <a:gsLst>
        <a:gs pos="0">
          <a:srgbClr val="9AB5E4"/>
        </a:gs>
        <a:gs pos="50000">
          <a:srgbClr val="C2D1ED"/>
        </a:gs>
        <a:gs pos="100000">
          <a:srgbClr val="EDF1F9"/>
        </a:gs>
      </a:gsLst>
      <a:lin ang="5400000" scaled="0"/>
    </a:gra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a:latin typeface="Verdana" panose="020B0604030504040204" pitchFamily="34" charset="0"/>
                <a:ea typeface="Verdana" panose="020B0604030504040204" pitchFamily="34" charset="0"/>
                <a:cs typeface="Verdana" panose="020B0604030504040204" pitchFamily="34" charset="0"/>
              </a:defRPr>
            </a:pPr>
            <a:r>
              <a:rPr lang="es-ES" sz="1000">
                <a:latin typeface="Verdana" panose="020B0604030504040204" pitchFamily="34" charset="0"/>
                <a:ea typeface="Verdana" panose="020B0604030504040204" pitchFamily="34" charset="0"/>
                <a:cs typeface="Verdana" panose="020B0604030504040204" pitchFamily="34" charset="0"/>
              </a:rPr>
              <a:t>Faltas</a:t>
            </a:r>
            <a:r>
              <a:rPr lang="es-ES" sz="1000" baseline="0">
                <a:latin typeface="Verdana" panose="020B0604030504040204" pitchFamily="34" charset="0"/>
                <a:ea typeface="Verdana" panose="020B0604030504040204" pitchFamily="34" charset="0"/>
                <a:cs typeface="Verdana" panose="020B0604030504040204" pitchFamily="34" charset="0"/>
              </a:rPr>
              <a:t>  por categoria sancionados</a:t>
            </a:r>
            <a:endParaRPr lang="es-ES" sz="1000">
              <a:latin typeface="Verdana" panose="020B0604030504040204" pitchFamily="34" charset="0"/>
              <a:ea typeface="Verdana" panose="020B0604030504040204" pitchFamily="34" charset="0"/>
              <a:cs typeface="Verdana" panose="020B0604030504040204" pitchFamily="34" charset="0"/>
            </a:endParaRPr>
          </a:p>
        </c:rich>
      </c:tx>
      <c:layout>
        <c:manualLayout>
          <c:xMode val="edge"/>
          <c:yMode val="edge"/>
          <c:x val="0.29353312317441799"/>
          <c:y val="0.9013714849844535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341063730380726"/>
          <c:y val="0.16226632508488212"/>
          <c:w val="0.85627461338423971"/>
          <c:h val="0.60703117356533842"/>
        </c:manualLayout>
      </c:layout>
      <c:bar3DChart>
        <c:barDir val="col"/>
        <c:grouping val="clustered"/>
        <c:varyColors val="0"/>
        <c:ser>
          <c:idx val="0"/>
          <c:order val="0"/>
          <c:tx>
            <c:strRef>
              <c:f>Hoja1!$B$1</c:f>
              <c:strCache>
                <c:ptCount val="1"/>
                <c:pt idx="0">
                  <c:v>Nùms.</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Lbls>
            <c:showLegendKey val="0"/>
            <c:showVal val="1"/>
            <c:showCatName val="0"/>
            <c:showSerName val="0"/>
            <c:showPercent val="0"/>
            <c:showBubbleSize val="0"/>
            <c:showLeaderLines val="0"/>
          </c:dLbls>
          <c:cat>
            <c:strRef>
              <c:f>Hoja1!$A$2:$A$5</c:f>
              <c:strCache>
                <c:ptCount val="4"/>
                <c:pt idx="0">
                  <c:v>Magistrado/a</c:v>
                </c:pt>
                <c:pt idx="1">
                  <c:v>Juez/a</c:v>
                </c:pt>
                <c:pt idx="2">
                  <c:v>Juez/az Paz</c:v>
                </c:pt>
                <c:pt idx="3">
                  <c:v>Sustituto/a</c:v>
                </c:pt>
              </c:strCache>
            </c:strRef>
          </c:cat>
          <c:val>
            <c:numRef>
              <c:f>Hoja1!$B$2:$B$5</c:f>
              <c:numCache>
                <c:formatCode>General</c:formatCode>
                <c:ptCount val="4"/>
                <c:pt idx="0">
                  <c:v>12</c:v>
                </c:pt>
                <c:pt idx="1">
                  <c:v>1</c:v>
                </c:pt>
                <c:pt idx="2">
                  <c:v>1</c:v>
                </c:pt>
                <c:pt idx="3">
                  <c:v>1</c:v>
                </c:pt>
              </c:numCache>
            </c:numRef>
          </c:val>
        </c:ser>
        <c:ser>
          <c:idx val="1"/>
          <c:order val="1"/>
          <c:tx>
            <c:strRef>
              <c:f>Hoja1!$C$1</c:f>
              <c:strCache>
                <c:ptCount val="1"/>
                <c:pt idx="0">
                  <c:v>Muy grave</c:v>
                </c:pt>
              </c:strCache>
            </c:strRef>
          </c:tx>
          <c:invertIfNegative val="0"/>
          <c:dLbls>
            <c:showLegendKey val="0"/>
            <c:showVal val="1"/>
            <c:showCatName val="0"/>
            <c:showSerName val="0"/>
            <c:showPercent val="0"/>
            <c:showBubbleSize val="0"/>
            <c:showLeaderLines val="0"/>
          </c:dLbls>
          <c:cat>
            <c:strRef>
              <c:f>Hoja1!$A$2:$A$5</c:f>
              <c:strCache>
                <c:ptCount val="4"/>
                <c:pt idx="0">
                  <c:v>Magistrado/a</c:v>
                </c:pt>
                <c:pt idx="1">
                  <c:v>Juez/a</c:v>
                </c:pt>
                <c:pt idx="2">
                  <c:v>Juez/az Paz</c:v>
                </c:pt>
                <c:pt idx="3">
                  <c:v>Sustituto/a</c:v>
                </c:pt>
              </c:strCache>
            </c:strRef>
          </c:cat>
          <c:val>
            <c:numRef>
              <c:f>Hoja1!$C$2:$C$5</c:f>
              <c:numCache>
                <c:formatCode>General</c:formatCode>
                <c:ptCount val="4"/>
                <c:pt idx="0">
                  <c:v>5</c:v>
                </c:pt>
                <c:pt idx="2">
                  <c:v>1</c:v>
                </c:pt>
              </c:numCache>
            </c:numRef>
          </c:val>
        </c:ser>
        <c:ser>
          <c:idx val="2"/>
          <c:order val="2"/>
          <c:tx>
            <c:strRef>
              <c:f>Hoja1!$D$1</c:f>
              <c:strCache>
                <c:ptCount val="1"/>
                <c:pt idx="0">
                  <c:v>Grave</c:v>
                </c:pt>
              </c:strCache>
            </c:strRef>
          </c:tx>
          <c:invertIfNegative val="0"/>
          <c:dLbls>
            <c:showLegendKey val="0"/>
            <c:showVal val="1"/>
            <c:showCatName val="0"/>
            <c:showSerName val="0"/>
            <c:showPercent val="0"/>
            <c:showBubbleSize val="0"/>
            <c:showLeaderLines val="0"/>
          </c:dLbls>
          <c:cat>
            <c:strRef>
              <c:f>Hoja1!$A$2:$A$5</c:f>
              <c:strCache>
                <c:ptCount val="4"/>
                <c:pt idx="0">
                  <c:v>Magistrado/a</c:v>
                </c:pt>
                <c:pt idx="1">
                  <c:v>Juez/a</c:v>
                </c:pt>
                <c:pt idx="2">
                  <c:v>Juez/az Paz</c:v>
                </c:pt>
                <c:pt idx="3">
                  <c:v>Sustituto/a</c:v>
                </c:pt>
              </c:strCache>
            </c:strRef>
          </c:cat>
          <c:val>
            <c:numRef>
              <c:f>Hoja1!$D$2:$D$5</c:f>
              <c:numCache>
                <c:formatCode>General</c:formatCode>
                <c:ptCount val="4"/>
                <c:pt idx="0">
                  <c:v>6</c:v>
                </c:pt>
                <c:pt idx="3">
                  <c:v>1</c:v>
                </c:pt>
              </c:numCache>
            </c:numRef>
          </c:val>
        </c:ser>
        <c:ser>
          <c:idx val="3"/>
          <c:order val="3"/>
          <c:tx>
            <c:strRef>
              <c:f>Hoja1!$E$1</c:f>
              <c:strCache>
                <c:ptCount val="1"/>
                <c:pt idx="0">
                  <c:v>Leve</c:v>
                </c:pt>
              </c:strCache>
            </c:strRef>
          </c:tx>
          <c:invertIfNegative val="0"/>
          <c:dLbls>
            <c:showLegendKey val="0"/>
            <c:showVal val="1"/>
            <c:showCatName val="0"/>
            <c:showSerName val="0"/>
            <c:showPercent val="0"/>
            <c:showBubbleSize val="0"/>
            <c:showLeaderLines val="0"/>
          </c:dLbls>
          <c:cat>
            <c:strRef>
              <c:f>Hoja1!$A$2:$A$5</c:f>
              <c:strCache>
                <c:ptCount val="4"/>
                <c:pt idx="0">
                  <c:v>Magistrado/a</c:v>
                </c:pt>
                <c:pt idx="1">
                  <c:v>Juez/a</c:v>
                </c:pt>
                <c:pt idx="2">
                  <c:v>Juez/az Paz</c:v>
                </c:pt>
                <c:pt idx="3">
                  <c:v>Sustituto/a</c:v>
                </c:pt>
              </c:strCache>
            </c:strRef>
          </c:cat>
          <c:val>
            <c:numRef>
              <c:f>Hoja1!$E$2:$E$5</c:f>
              <c:numCache>
                <c:formatCode>General</c:formatCode>
                <c:ptCount val="4"/>
                <c:pt idx="0">
                  <c:v>2</c:v>
                </c:pt>
                <c:pt idx="1">
                  <c:v>1</c:v>
                </c:pt>
              </c:numCache>
            </c:numRef>
          </c:val>
        </c:ser>
        <c:dLbls>
          <c:showLegendKey val="0"/>
          <c:showVal val="0"/>
          <c:showCatName val="0"/>
          <c:showSerName val="0"/>
          <c:showPercent val="0"/>
          <c:showBubbleSize val="0"/>
        </c:dLbls>
        <c:gapWidth val="75"/>
        <c:shape val="cylinder"/>
        <c:axId val="206581248"/>
        <c:axId val="197357504"/>
        <c:axId val="0"/>
      </c:bar3DChart>
      <c:catAx>
        <c:axId val="206581248"/>
        <c:scaling>
          <c:orientation val="minMax"/>
        </c:scaling>
        <c:delete val="0"/>
        <c:axPos val="b"/>
        <c:majorTickMark val="none"/>
        <c:minorTickMark val="none"/>
        <c:tickLblPos val="nextTo"/>
        <c:crossAx val="197357504"/>
        <c:crosses val="autoZero"/>
        <c:auto val="1"/>
        <c:lblAlgn val="ctr"/>
        <c:lblOffset val="100"/>
        <c:noMultiLvlLbl val="0"/>
      </c:catAx>
      <c:valAx>
        <c:axId val="197357504"/>
        <c:scaling>
          <c:orientation val="minMax"/>
        </c:scaling>
        <c:delete val="0"/>
        <c:axPos val="l"/>
        <c:majorGridlines/>
        <c:numFmt formatCode="General" sourceLinked="1"/>
        <c:majorTickMark val="none"/>
        <c:minorTickMark val="none"/>
        <c:tickLblPos val="nextTo"/>
        <c:spPr>
          <a:ln w="9525">
            <a:noFill/>
          </a:ln>
        </c:spPr>
        <c:crossAx val="206581248"/>
        <c:crosses val="autoZero"/>
        <c:crossBetween val="between"/>
      </c:valAx>
    </c:plotArea>
    <c:legend>
      <c:legendPos val="b"/>
      <c:layout>
        <c:manualLayout>
          <c:xMode val="edge"/>
          <c:yMode val="edge"/>
          <c:x val="0.25501201238734045"/>
          <c:y val="4.9050943818477036E-2"/>
          <c:w val="0.43986890527572942"/>
          <c:h val="7.2841544353783566E-2"/>
        </c:manualLayout>
      </c:layout>
      <c:overlay val="0"/>
    </c:legend>
    <c:plotVisOnly val="1"/>
    <c:dispBlanksAs val="gap"/>
    <c:showDLblsOverMax val="0"/>
  </c:chart>
  <c:spPr>
    <a:gradFill>
      <a:gsLst>
        <a:gs pos="0">
          <a:srgbClr val="9AB5E4"/>
        </a:gs>
        <a:gs pos="50000">
          <a:srgbClr val="C2D1ED"/>
        </a:gs>
        <a:gs pos="100000">
          <a:srgbClr val="EDF1F9"/>
        </a:gs>
      </a:gsLst>
      <a:lin ang="5400000" scaled="0"/>
    </a:gradFill>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latin typeface="Verdana" panose="020B0604030504040204" pitchFamily="34" charset="0"/>
                <a:ea typeface="Verdana" panose="020B0604030504040204" pitchFamily="34" charset="0"/>
                <a:cs typeface="Verdana" panose="020B0604030504040204" pitchFamily="34" charset="0"/>
              </a:defRPr>
            </a:pPr>
            <a:r>
              <a:rPr lang="es-ES" sz="1000">
                <a:latin typeface="Verdana" panose="020B0604030504040204" pitchFamily="34" charset="0"/>
                <a:ea typeface="Verdana" panose="020B0604030504040204" pitchFamily="34" charset="0"/>
                <a:cs typeface="Verdana" panose="020B0604030504040204" pitchFamily="34" charset="0"/>
              </a:rPr>
              <a:t>Evolución</a:t>
            </a:r>
            <a:r>
              <a:rPr lang="es-ES" sz="1000" baseline="0">
                <a:latin typeface="Verdana" panose="020B0604030504040204" pitchFamily="34" charset="0"/>
                <a:ea typeface="Verdana" panose="020B0604030504040204" pitchFamily="34" charset="0"/>
                <a:cs typeface="Verdana" panose="020B0604030504040204" pitchFamily="34" charset="0"/>
              </a:rPr>
              <a:t> del número de expedientes</a:t>
            </a:r>
            <a:endParaRPr lang="es-ES" sz="1000">
              <a:latin typeface="Verdana" panose="020B0604030504040204" pitchFamily="34" charset="0"/>
              <a:ea typeface="Verdana" panose="020B0604030504040204" pitchFamily="34" charset="0"/>
              <a:cs typeface="Verdana" panose="020B0604030504040204" pitchFamily="34" charset="0"/>
            </a:endParaRPr>
          </a:p>
        </c:rich>
      </c:tx>
      <c:layout>
        <c:manualLayout>
          <c:xMode val="edge"/>
          <c:yMode val="edge"/>
          <c:x val="0.19604420517076429"/>
          <c:y val="0.89330055164964706"/>
        </c:manualLayout>
      </c:layout>
      <c:overlay val="0"/>
    </c:title>
    <c:autoTitleDeleted val="0"/>
    <c:plotArea>
      <c:layout>
        <c:manualLayout>
          <c:layoutTarget val="inner"/>
          <c:xMode val="edge"/>
          <c:yMode val="edge"/>
          <c:x val="0.14638782806422154"/>
          <c:y val="6.5353228864578061E-2"/>
          <c:w val="0.61529027504693212"/>
          <c:h val="0.69162344909078977"/>
        </c:manualLayout>
      </c:layout>
      <c:lineChart>
        <c:grouping val="standard"/>
        <c:varyColors val="0"/>
        <c:ser>
          <c:idx val="0"/>
          <c:order val="0"/>
          <c:tx>
            <c:strRef>
              <c:f>'01 Global y comparaciones'!$H$40</c:f>
              <c:strCache>
                <c:ptCount val="1"/>
                <c:pt idx="0">
                  <c:v>UAC</c:v>
                </c:pt>
              </c:strCache>
            </c:strRef>
          </c:tx>
          <c:dLbls>
            <c:dLbl>
              <c:idx val="0"/>
              <c:layout>
                <c:manualLayout>
                  <c:x val="-3.5361408664871787E-2"/>
                  <c:y val="-4.6296296296296308E-2"/>
                </c:manualLayout>
              </c:layout>
              <c:showLegendKey val="0"/>
              <c:showVal val="1"/>
              <c:showCatName val="0"/>
              <c:showSerName val="0"/>
              <c:showPercent val="0"/>
              <c:showBubbleSize val="0"/>
            </c:dLbl>
            <c:dLbl>
              <c:idx val="1"/>
              <c:layout>
                <c:manualLayout>
                  <c:x val="-2.9121160076953315E-2"/>
                  <c:y val="-8.3333333333333329E-2"/>
                </c:manualLayout>
              </c:layout>
              <c:showLegendKey val="0"/>
              <c:showVal val="1"/>
              <c:showCatName val="0"/>
              <c:showSerName val="0"/>
              <c:showPercent val="0"/>
              <c:showBubbleSize val="0"/>
            </c:dLbl>
            <c:dLbl>
              <c:idx val="2"/>
              <c:layout>
                <c:manualLayout>
                  <c:x val="-3.9521574390150978E-2"/>
                  <c:y val="-8.7962962962962965E-2"/>
                </c:manualLayout>
              </c:layout>
              <c:showLegendKey val="0"/>
              <c:showVal val="1"/>
              <c:showCatName val="0"/>
              <c:showSerName val="0"/>
              <c:showPercent val="0"/>
              <c:showBubbleSize val="0"/>
            </c:dLbl>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es-ES"/>
              </a:p>
            </c:txPr>
            <c:showLegendKey val="0"/>
            <c:showVal val="1"/>
            <c:showCatName val="0"/>
            <c:showSerName val="0"/>
            <c:showPercent val="0"/>
            <c:showBubbleSize val="0"/>
            <c:showLeaderLines val="0"/>
          </c:dLbls>
          <c:cat>
            <c:numRef>
              <c:f>'01 Global y comparaciones'!$I$39:$K$39</c:f>
              <c:numCache>
                <c:formatCode>General</c:formatCode>
                <c:ptCount val="3"/>
                <c:pt idx="0">
                  <c:v>2015</c:v>
                </c:pt>
                <c:pt idx="1">
                  <c:v>2016</c:v>
                </c:pt>
                <c:pt idx="2">
                  <c:v>2017</c:v>
                </c:pt>
              </c:numCache>
            </c:numRef>
          </c:cat>
          <c:val>
            <c:numRef>
              <c:f>'01 Global y comparaciones'!$I$40:$K$40</c:f>
              <c:numCache>
                <c:formatCode>#,##0</c:formatCode>
                <c:ptCount val="3"/>
                <c:pt idx="0">
                  <c:v>10560</c:v>
                </c:pt>
                <c:pt idx="1">
                  <c:v>8565</c:v>
                </c:pt>
                <c:pt idx="2">
                  <c:v>7338</c:v>
                </c:pt>
              </c:numCache>
            </c:numRef>
          </c:val>
          <c:smooth val="0"/>
        </c:ser>
        <c:ser>
          <c:idx val="1"/>
          <c:order val="1"/>
          <c:tx>
            <c:strRef>
              <c:f>'01 Global y comparaciones'!$H$41</c:f>
              <c:strCache>
                <c:ptCount val="1"/>
                <c:pt idx="0">
                  <c:v>OOG</c:v>
                </c:pt>
              </c:strCache>
            </c:strRef>
          </c:tx>
          <c:dLbls>
            <c:dLbl>
              <c:idx val="0"/>
              <c:layout>
                <c:manualLayout>
                  <c:x val="-4.3681740115429857E-2"/>
                  <c:y val="-8.3333333333333329E-2"/>
                </c:manualLayout>
              </c:layout>
              <c:showLegendKey val="0"/>
              <c:showVal val="1"/>
              <c:showCatName val="0"/>
              <c:showSerName val="0"/>
              <c:showPercent val="0"/>
              <c:showBubbleSize val="0"/>
            </c:dLbl>
            <c:dLbl>
              <c:idx val="1"/>
              <c:layout>
                <c:manualLayout>
                  <c:x val="-3.5361408664871787E-2"/>
                  <c:y val="-8.7962962962962965E-2"/>
                </c:manualLayout>
              </c:layout>
              <c:showLegendKey val="0"/>
              <c:showVal val="1"/>
              <c:showCatName val="0"/>
              <c:showSerName val="0"/>
              <c:showPercent val="0"/>
              <c:showBubbleSize val="0"/>
            </c:dLbl>
            <c:dLbl>
              <c:idx val="2"/>
              <c:layout>
                <c:manualLayout>
                  <c:x val="-4.9921988703348408E-2"/>
                  <c:y val="-6.9444444444444531E-2"/>
                </c:manualLayout>
              </c:layout>
              <c:showLegendKey val="0"/>
              <c:showVal val="1"/>
              <c:showCatName val="0"/>
              <c:showSerName val="0"/>
              <c:showPercent val="0"/>
              <c:showBubbleSize val="0"/>
            </c:dLbl>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es-ES"/>
              </a:p>
            </c:txPr>
            <c:showLegendKey val="0"/>
            <c:showVal val="1"/>
            <c:showCatName val="0"/>
            <c:showSerName val="0"/>
            <c:showPercent val="0"/>
            <c:showBubbleSize val="0"/>
            <c:showLeaderLines val="0"/>
          </c:dLbls>
          <c:cat>
            <c:numRef>
              <c:f>'01 Global y comparaciones'!$I$39:$K$39</c:f>
              <c:numCache>
                <c:formatCode>General</c:formatCode>
                <c:ptCount val="3"/>
                <c:pt idx="0">
                  <c:v>2015</c:v>
                </c:pt>
                <c:pt idx="1">
                  <c:v>2016</c:v>
                </c:pt>
                <c:pt idx="2">
                  <c:v>2017</c:v>
                </c:pt>
              </c:numCache>
            </c:numRef>
          </c:cat>
          <c:val>
            <c:numRef>
              <c:f>'01 Global y comparaciones'!$I$41:$K$41</c:f>
              <c:numCache>
                <c:formatCode>#,##0</c:formatCode>
                <c:ptCount val="3"/>
                <c:pt idx="0">
                  <c:v>2651</c:v>
                </c:pt>
                <c:pt idx="1">
                  <c:v>2450</c:v>
                </c:pt>
                <c:pt idx="2">
                  <c:v>2341</c:v>
                </c:pt>
              </c:numCache>
            </c:numRef>
          </c:val>
          <c:smooth val="0"/>
        </c:ser>
        <c:dLbls>
          <c:showLegendKey val="0"/>
          <c:showVal val="0"/>
          <c:showCatName val="0"/>
          <c:showSerName val="0"/>
          <c:showPercent val="0"/>
          <c:showBubbleSize val="0"/>
        </c:dLbls>
        <c:marker val="1"/>
        <c:smooth val="0"/>
        <c:axId val="226974720"/>
        <c:axId val="197359232"/>
      </c:lineChart>
      <c:catAx>
        <c:axId val="226974720"/>
        <c:scaling>
          <c:orientation val="minMax"/>
        </c:scaling>
        <c:delete val="0"/>
        <c:axPos val="b"/>
        <c:numFmt formatCode="General" sourceLinked="1"/>
        <c:majorTickMark val="out"/>
        <c:minorTickMark val="none"/>
        <c:tickLblPos val="nextTo"/>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es-ES"/>
          </a:p>
        </c:txPr>
        <c:crossAx val="197359232"/>
        <c:crosses val="autoZero"/>
        <c:auto val="1"/>
        <c:lblAlgn val="ctr"/>
        <c:lblOffset val="100"/>
        <c:noMultiLvlLbl val="0"/>
      </c:catAx>
      <c:valAx>
        <c:axId val="197359232"/>
        <c:scaling>
          <c:orientation val="minMax"/>
        </c:scaling>
        <c:delete val="0"/>
        <c:axPos val="l"/>
        <c:majorGridlines/>
        <c:numFmt formatCode="#,##0" sourceLinked="1"/>
        <c:majorTickMark val="out"/>
        <c:minorTickMark val="none"/>
        <c:tickLblPos val="nextTo"/>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es-ES"/>
          </a:p>
        </c:txPr>
        <c:crossAx val="226974720"/>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ayout>
        <c:manualLayout>
          <c:xMode val="edge"/>
          <c:yMode val="edge"/>
          <c:x val="0.79754086921950174"/>
          <c:y val="0.25837384779947559"/>
          <c:w val="0.12595640951244072"/>
          <c:h val="0.19819490193504044"/>
        </c:manualLayout>
      </c:layout>
      <c:overlay val="0"/>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es-ES"/>
        </a:p>
      </c:txPr>
    </c:legend>
    <c:plotVisOnly val="1"/>
    <c:dispBlanksAs val="gap"/>
    <c:showDLblsOverMax val="0"/>
  </c:chart>
  <c:spPr>
    <a:gradFill>
      <a:gsLst>
        <a:gs pos="0">
          <a:srgbClr val="9AB5E4"/>
        </a:gs>
        <a:gs pos="45000">
          <a:srgbClr val="C2D1ED"/>
        </a:gs>
        <a:gs pos="100000">
          <a:srgbClr val="EDF1F9"/>
        </a:gs>
      </a:gsLst>
      <a:lin ang="5400000" scaled="0"/>
    </a:gradFill>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sz="900" b="1">
                <a:latin typeface="Verdana" panose="020B0604030504040204" pitchFamily="34" charset="0"/>
                <a:ea typeface="Verdana" panose="020B0604030504040204" pitchFamily="34" charset="0"/>
                <a:cs typeface="Verdana" panose="020B0604030504040204" pitchFamily="34" charset="0"/>
              </a:defRPr>
            </a:pPr>
            <a:r>
              <a:rPr lang="es-ES" sz="900" b="1">
                <a:latin typeface="Verdana" panose="020B0604030504040204" pitchFamily="34" charset="0"/>
                <a:ea typeface="Verdana" panose="020B0604030504040204" pitchFamily="34" charset="0"/>
                <a:cs typeface="Verdana" panose="020B0604030504040204" pitchFamily="34" charset="0"/>
              </a:rPr>
              <a:t>Uso</a:t>
            </a:r>
            <a:r>
              <a:rPr lang="es-ES" sz="900" b="1" baseline="0">
                <a:latin typeface="Verdana" panose="020B0604030504040204" pitchFamily="34" charset="0"/>
                <a:ea typeface="Verdana" panose="020B0604030504040204" pitchFamily="34" charset="0"/>
                <a:cs typeface="Verdana" panose="020B0604030504040204" pitchFamily="34" charset="0"/>
              </a:rPr>
              <a:t> de la lengua oficial que se elija</a:t>
            </a:r>
          </a:p>
          <a:p>
            <a:pPr>
              <a:defRPr sz="900" b="1">
                <a:latin typeface="Verdana" panose="020B0604030504040204" pitchFamily="34" charset="0"/>
                <a:ea typeface="Verdana" panose="020B0604030504040204" pitchFamily="34" charset="0"/>
                <a:cs typeface="Verdana" panose="020B0604030504040204" pitchFamily="34" charset="0"/>
              </a:defRPr>
            </a:pPr>
            <a:r>
              <a:rPr lang="es-ES" sz="900" b="1">
                <a:latin typeface="Verdana" panose="020B0604030504040204" pitchFamily="34" charset="0"/>
                <a:ea typeface="Verdana" panose="020B0604030504040204" pitchFamily="34" charset="0"/>
                <a:cs typeface="Verdana" panose="020B0604030504040204" pitchFamily="34" charset="0"/>
              </a:rPr>
              <a:t> </a:t>
            </a:r>
          </a:p>
        </c:rich>
      </c:tx>
      <c:layout>
        <c:manualLayout>
          <c:xMode val="edge"/>
          <c:yMode val="edge"/>
          <c:x val="0.21859091888984464"/>
          <c:y val="0.81616398430432624"/>
        </c:manualLayout>
      </c:layout>
      <c:overlay val="1"/>
    </c:title>
    <c:autoTitleDeleted val="0"/>
    <c:plotArea>
      <c:layout>
        <c:manualLayout>
          <c:layoutTarget val="inner"/>
          <c:xMode val="edge"/>
          <c:yMode val="edge"/>
          <c:x val="0.29521958929459502"/>
          <c:y val="8.8841702323227328E-2"/>
          <c:w val="0.35035347349761159"/>
          <c:h val="0.5891203298080202"/>
        </c:manualLayout>
      </c:layout>
      <c:pieChart>
        <c:varyColors val="1"/>
        <c:ser>
          <c:idx val="0"/>
          <c:order val="0"/>
          <c:dPt>
            <c:idx val="0"/>
            <c:bubble3D val="0"/>
          </c:dPt>
          <c:dPt>
            <c:idx val="1"/>
            <c:bubble3D val="0"/>
          </c:dPt>
          <c:dPt>
            <c:idx val="2"/>
            <c:bubble3D val="0"/>
          </c:dPt>
          <c:dLbls>
            <c:dLbl>
              <c:idx val="0"/>
              <c:layout>
                <c:manualLayout>
                  <c:x val="3.3000063169493346E-2"/>
                  <c:y val="6.3351771836762494E-2"/>
                </c:manualLayout>
              </c:layout>
              <c:spPr/>
              <c:txPr>
                <a:bodyPr/>
                <a:lstStyle/>
                <a:p>
                  <a:pPr>
                    <a:defRPr sz="80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s-ES"/>
                </a:p>
              </c:txPr>
              <c:showLegendKey val="0"/>
              <c:showVal val="1"/>
              <c:showCatName val="1"/>
              <c:showSerName val="0"/>
              <c:showPercent val="0"/>
              <c:showBubbleSize val="0"/>
            </c:dLbl>
            <c:dLbl>
              <c:idx val="1"/>
              <c:layout>
                <c:manualLayout>
                  <c:x val="0.31631097621921789"/>
                  <c:y val="-0.23035187602992613"/>
                </c:manualLayout>
              </c:layout>
              <c:spPr/>
              <c:txPr>
                <a:bodyPr/>
                <a:lstStyle/>
                <a:p>
                  <a:pPr>
                    <a:defRPr sz="80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s-ES"/>
                </a:p>
              </c:txPr>
              <c:dLblPos val="bestFit"/>
              <c:showLegendKey val="0"/>
              <c:showVal val="1"/>
              <c:showCatName val="1"/>
              <c:showSerName val="0"/>
              <c:showPercent val="0"/>
              <c:showBubbleSize val="0"/>
            </c:dLbl>
            <c:dLbl>
              <c:idx val="2"/>
              <c:layout>
                <c:manualLayout>
                  <c:x val="-7.0308978783845982E-2"/>
                  <c:y val="4.4452645371291469E-2"/>
                </c:manualLayout>
              </c:layout>
              <c:tx>
                <c:rich>
                  <a:bodyPr/>
                  <a:lstStyle/>
                  <a:p>
                    <a:pPr>
                      <a:defRPr sz="80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r>
                      <a:rPr lang="en-US">
                        <a:solidFill>
                          <a:sysClr val="windowText" lastClr="000000"/>
                        </a:solidFill>
                      </a:rPr>
                      <a:t>Bilingüe; 14,29%</a:t>
                    </a:r>
                  </a:p>
                </c:rich>
              </c:tx>
              <c:spPr/>
              <c:dLblPos val="bestFit"/>
              <c:showLegendKey val="0"/>
              <c:showVal val="1"/>
              <c:showCatName val="1"/>
              <c:showSerName val="0"/>
              <c:showPercent val="0"/>
              <c:showBubbleSize val="0"/>
            </c:dLbl>
            <c:txPr>
              <a:bodyPr/>
              <a:lstStyle/>
              <a:p>
                <a:pPr>
                  <a:defRPr sz="800">
                    <a:solidFill>
                      <a:schemeClr val="bg1"/>
                    </a:solidFill>
                    <a:latin typeface="Verdana" panose="020B0604030504040204" pitchFamily="34" charset="0"/>
                    <a:ea typeface="Verdana" panose="020B0604030504040204" pitchFamily="34" charset="0"/>
                    <a:cs typeface="Verdana" panose="020B0604030504040204" pitchFamily="34" charset="0"/>
                  </a:defRPr>
                </a:pPr>
                <a:endParaRPr lang="es-ES"/>
              </a:p>
            </c:txPr>
            <c:showLegendKey val="0"/>
            <c:showVal val="1"/>
            <c:showCatName val="1"/>
            <c:showSerName val="0"/>
            <c:showPercent val="0"/>
            <c:showBubbleSize val="0"/>
            <c:showLeaderLines val="1"/>
          </c:dLbls>
          <c:cat>
            <c:strRef>
              <c:f>'2017'!$B$15:$B$17</c:f>
              <c:strCache>
                <c:ptCount val="3"/>
                <c:pt idx="0">
                  <c:v>Castellano</c:v>
                </c:pt>
                <c:pt idx="1">
                  <c:v>Otra lengua (euskera, catalán o gallego)</c:v>
                </c:pt>
                <c:pt idx="2">
                  <c:v>Bilingüe</c:v>
                </c:pt>
              </c:strCache>
            </c:strRef>
          </c:cat>
          <c:val>
            <c:numRef>
              <c:f>'2017'!$C$15:$C$17</c:f>
              <c:numCache>
                <c:formatCode>0.00%</c:formatCode>
                <c:ptCount val="3"/>
                <c:pt idx="0">
                  <c:v>0.1905</c:v>
                </c:pt>
                <c:pt idx="1">
                  <c:v>0.66669999999999996</c:v>
                </c:pt>
                <c:pt idx="2">
                  <c:v>0.1429</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gradFill>
      <a:gsLst>
        <a:gs pos="0">
          <a:srgbClr val="9AB5E4"/>
        </a:gs>
        <a:gs pos="45000">
          <a:srgbClr val="C2D1ED"/>
        </a:gs>
        <a:gs pos="100000">
          <a:srgbClr val="EDF1F9"/>
        </a:gs>
      </a:gsLst>
      <a:lin ang="5400000" scaled="0"/>
    </a:gradFill>
    <a:ln>
      <a:solidFill>
        <a:srgbClr val="4F81BD"/>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latin typeface="Verdana" panose="020B0604030504040204" pitchFamily="34" charset="0"/>
                <a:ea typeface="Verdana" panose="020B0604030504040204" pitchFamily="34" charset="0"/>
                <a:cs typeface="Verdana" panose="020B0604030504040204" pitchFamily="34" charset="0"/>
              </a:defRPr>
            </a:pPr>
            <a:r>
              <a:rPr lang="es-ES" sz="1000" b="1" i="0" baseline="0">
                <a:effectLst/>
                <a:latin typeface="Verdana" panose="020B0604030504040204" pitchFamily="34" charset="0"/>
                <a:ea typeface="Verdana" panose="020B0604030504040204" pitchFamily="34" charset="0"/>
                <a:cs typeface="Verdana" panose="020B0604030504040204" pitchFamily="34" charset="0"/>
              </a:rPr>
              <a:t>Evolución de las medidas</a:t>
            </a:r>
            <a:endParaRPr lang="es-ES" sz="1000">
              <a:effectLst/>
              <a:latin typeface="Verdana" panose="020B0604030504040204" pitchFamily="34" charset="0"/>
              <a:ea typeface="Verdana" panose="020B0604030504040204" pitchFamily="34" charset="0"/>
              <a:cs typeface="Verdana" panose="020B0604030504040204" pitchFamily="34" charset="0"/>
            </a:endParaRPr>
          </a:p>
        </c:rich>
      </c:tx>
      <c:layout>
        <c:manualLayout>
          <c:xMode val="edge"/>
          <c:yMode val="edge"/>
          <c:x val="0.31487197043513371"/>
          <c:y val="0.87962962962962965"/>
        </c:manualLayout>
      </c:layout>
      <c:overlay val="0"/>
    </c:title>
    <c:autoTitleDeleted val="0"/>
    <c:plotArea>
      <c:layout>
        <c:manualLayout>
          <c:layoutTarget val="inner"/>
          <c:xMode val="edge"/>
          <c:yMode val="edge"/>
          <c:x val="0.17154287941999813"/>
          <c:y val="9.189730547508887E-2"/>
          <c:w val="0.59059657421194356"/>
          <c:h val="0.61112608448696382"/>
        </c:manualLayout>
      </c:layout>
      <c:lineChart>
        <c:grouping val="standard"/>
        <c:varyColors val="0"/>
        <c:ser>
          <c:idx val="0"/>
          <c:order val="0"/>
          <c:tx>
            <c:strRef>
              <c:f>'VII Medidas P y A'!$A$80</c:f>
              <c:strCache>
                <c:ptCount val="1"/>
                <c:pt idx="0">
                  <c:v>Propuestas</c:v>
                </c:pt>
              </c:strCache>
            </c:strRef>
          </c:tx>
          <c:spPr>
            <a:ln>
              <a:prstDash val="sysDot"/>
            </a:ln>
          </c:spPr>
          <c:dLbls>
            <c:dLbl>
              <c:idx val="1"/>
              <c:layout>
                <c:manualLayout>
                  <c:x val="-8.0267558528428137E-2"/>
                  <c:y val="-3.6529690872524612E-3"/>
                </c:manualLayout>
              </c:layout>
              <c:showLegendKey val="0"/>
              <c:showVal val="1"/>
              <c:showCatName val="0"/>
              <c:showSerName val="0"/>
              <c:showPercent val="0"/>
              <c:showBubbleSize val="0"/>
            </c:dLbl>
            <c:dLbl>
              <c:idx val="3"/>
              <c:layout>
                <c:manualLayout>
                  <c:x val="-1.3377926421404764E-2"/>
                  <c:y val="3.2876721785272081E-2"/>
                </c:manualLayout>
              </c:layout>
              <c:showLegendKey val="0"/>
              <c:showVal val="1"/>
              <c:showCatName val="0"/>
              <c:showSerName val="0"/>
              <c:showPercent val="0"/>
              <c:showBubbleSize val="0"/>
            </c:dLbl>
            <c:txPr>
              <a:bodyPr/>
              <a:lstStyle/>
              <a:p>
                <a:pPr>
                  <a:defRPr sz="900">
                    <a:solidFill>
                      <a:schemeClr val="accent1"/>
                    </a:solidFill>
                    <a:latin typeface="Verdana" panose="020B0604030504040204" pitchFamily="34" charset="0"/>
                    <a:ea typeface="Verdana" panose="020B0604030504040204" pitchFamily="34" charset="0"/>
                    <a:cs typeface="Verdana" panose="020B0604030504040204" pitchFamily="34" charset="0"/>
                  </a:defRPr>
                </a:pPr>
                <a:endParaRPr lang="es-ES"/>
              </a:p>
            </c:txPr>
            <c:showLegendKey val="0"/>
            <c:showVal val="1"/>
            <c:showCatName val="0"/>
            <c:showSerName val="0"/>
            <c:showPercent val="0"/>
            <c:showBubbleSize val="0"/>
            <c:showLeaderLines val="0"/>
          </c:dLbls>
          <c:cat>
            <c:numRef>
              <c:f>'VII Medidas P y A'!$B$79:$F$79</c:f>
              <c:numCache>
                <c:formatCode>General</c:formatCode>
                <c:ptCount val="5"/>
                <c:pt idx="0">
                  <c:v>2013</c:v>
                </c:pt>
                <c:pt idx="1">
                  <c:v>2014</c:v>
                </c:pt>
                <c:pt idx="2">
                  <c:v>2015</c:v>
                </c:pt>
                <c:pt idx="3">
                  <c:v>2016</c:v>
                </c:pt>
                <c:pt idx="4">
                  <c:v>2017</c:v>
                </c:pt>
              </c:numCache>
            </c:numRef>
          </c:cat>
          <c:val>
            <c:numRef>
              <c:f>'VII Medidas P y A'!$B$80:$F$80</c:f>
              <c:numCache>
                <c:formatCode>General</c:formatCode>
                <c:ptCount val="5"/>
                <c:pt idx="0">
                  <c:v>400</c:v>
                </c:pt>
                <c:pt idx="1">
                  <c:v>245</c:v>
                </c:pt>
                <c:pt idx="2">
                  <c:v>69</c:v>
                </c:pt>
                <c:pt idx="3">
                  <c:v>143</c:v>
                </c:pt>
                <c:pt idx="4">
                  <c:v>132</c:v>
                </c:pt>
              </c:numCache>
            </c:numRef>
          </c:val>
          <c:smooth val="0"/>
        </c:ser>
        <c:ser>
          <c:idx val="1"/>
          <c:order val="1"/>
          <c:tx>
            <c:strRef>
              <c:f>'VII Medidas P y A'!$A$81</c:f>
              <c:strCache>
                <c:ptCount val="1"/>
                <c:pt idx="0">
                  <c:v>Adoptadas</c:v>
                </c:pt>
              </c:strCache>
            </c:strRef>
          </c:tx>
          <c:dLbls>
            <c:dLbl>
              <c:idx val="3"/>
              <c:layout>
                <c:manualLayout>
                  <c:x val="-2.229654403567447E-3"/>
                  <c:y val="-3.6529690872524646E-2"/>
                </c:manualLayout>
              </c:layout>
              <c:showLegendKey val="0"/>
              <c:showVal val="1"/>
              <c:showCatName val="0"/>
              <c:showSerName val="0"/>
              <c:showPercent val="0"/>
              <c:showBubbleSize val="0"/>
            </c:dLbl>
            <c:txPr>
              <a:bodyPr/>
              <a:lstStyle/>
              <a:p>
                <a:pPr>
                  <a:defRPr sz="900">
                    <a:solidFill>
                      <a:srgbClr val="FF0000"/>
                    </a:solidFill>
                    <a:latin typeface="Verdana" panose="020B0604030504040204" pitchFamily="34" charset="0"/>
                    <a:ea typeface="Verdana" panose="020B0604030504040204" pitchFamily="34" charset="0"/>
                    <a:cs typeface="Verdana" panose="020B0604030504040204" pitchFamily="34" charset="0"/>
                  </a:defRPr>
                </a:pPr>
                <a:endParaRPr lang="es-ES"/>
              </a:p>
            </c:txPr>
            <c:showLegendKey val="0"/>
            <c:showVal val="1"/>
            <c:showCatName val="0"/>
            <c:showSerName val="0"/>
            <c:showPercent val="0"/>
            <c:showBubbleSize val="0"/>
            <c:showLeaderLines val="0"/>
          </c:dLbls>
          <c:cat>
            <c:numRef>
              <c:f>'VII Medidas P y A'!$B$79:$F$79</c:f>
              <c:numCache>
                <c:formatCode>General</c:formatCode>
                <c:ptCount val="5"/>
                <c:pt idx="0">
                  <c:v>2013</c:v>
                </c:pt>
                <c:pt idx="1">
                  <c:v>2014</c:v>
                </c:pt>
                <c:pt idx="2">
                  <c:v>2015</c:v>
                </c:pt>
                <c:pt idx="3">
                  <c:v>2016</c:v>
                </c:pt>
                <c:pt idx="4">
                  <c:v>2017</c:v>
                </c:pt>
              </c:numCache>
            </c:numRef>
          </c:cat>
          <c:val>
            <c:numRef>
              <c:f>'VII Medidas P y A'!$B$81:$F$81</c:f>
              <c:numCache>
                <c:formatCode>General</c:formatCode>
                <c:ptCount val="5"/>
                <c:pt idx="0">
                  <c:v>643</c:v>
                </c:pt>
                <c:pt idx="1">
                  <c:v>221</c:v>
                </c:pt>
                <c:pt idx="2">
                  <c:v>281</c:v>
                </c:pt>
                <c:pt idx="3">
                  <c:v>412</c:v>
                </c:pt>
                <c:pt idx="4">
                  <c:v>395</c:v>
                </c:pt>
              </c:numCache>
            </c:numRef>
          </c:val>
          <c:smooth val="0"/>
        </c:ser>
        <c:dLbls>
          <c:showLegendKey val="0"/>
          <c:showVal val="0"/>
          <c:showCatName val="0"/>
          <c:showSerName val="0"/>
          <c:showPercent val="0"/>
          <c:showBubbleSize val="0"/>
        </c:dLbls>
        <c:marker val="1"/>
        <c:smooth val="0"/>
        <c:axId val="226604544"/>
        <c:axId val="197368000"/>
      </c:lineChart>
      <c:catAx>
        <c:axId val="226604544"/>
        <c:scaling>
          <c:orientation val="minMax"/>
        </c:scaling>
        <c:delete val="0"/>
        <c:axPos val="b"/>
        <c:numFmt formatCode="General" sourceLinked="1"/>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crossAx val="197368000"/>
        <c:crosses val="autoZero"/>
        <c:auto val="1"/>
        <c:lblAlgn val="ctr"/>
        <c:lblOffset val="100"/>
        <c:noMultiLvlLbl val="0"/>
      </c:catAx>
      <c:valAx>
        <c:axId val="197368000"/>
        <c:scaling>
          <c:orientation val="minMax"/>
        </c:scaling>
        <c:delete val="0"/>
        <c:axPos val="l"/>
        <c:majorGridlines>
          <c:spPr>
            <a:ln w="3175">
              <a:prstDash val="sysDot"/>
              <a:miter lim="800000"/>
            </a:ln>
          </c:spPr>
        </c:majorGridlines>
        <c:numFmt formatCode="General" sourceLinked="1"/>
        <c:majorTickMark val="out"/>
        <c:minorTickMark val="none"/>
        <c:tickLblPos val="nextTo"/>
        <c:txPr>
          <a:bodyPr/>
          <a:lstStyle/>
          <a:p>
            <a:pPr>
              <a:defRPr sz="700">
                <a:latin typeface="Verdana" panose="020B0604030504040204" pitchFamily="34" charset="0"/>
                <a:ea typeface="Verdana" panose="020B0604030504040204" pitchFamily="34" charset="0"/>
                <a:cs typeface="Verdana" panose="020B0604030504040204" pitchFamily="34" charset="0"/>
              </a:defRPr>
            </a:pPr>
            <a:endParaRPr lang="es-ES"/>
          </a:p>
        </c:txPr>
        <c:crossAx val="226604544"/>
        <c:crosses val="autoZero"/>
        <c:crossBetween val="between"/>
        <c:majorUnit val="50"/>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ayout>
        <c:manualLayout>
          <c:xMode val="edge"/>
          <c:yMode val="edge"/>
          <c:x val="0.7643034544709344"/>
          <c:y val="0.2441356902558344"/>
          <c:w val="0.22506716072255675"/>
          <c:h val="0.38502697579469231"/>
        </c:manualLayout>
      </c:layout>
      <c:overlay val="0"/>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legend>
    <c:plotVisOnly val="1"/>
    <c:dispBlanksAs val="gap"/>
    <c:showDLblsOverMax val="0"/>
  </c:chart>
  <c:spPr>
    <a:gradFill>
      <a:gsLst>
        <a:gs pos="0">
          <a:srgbClr val="9AB5E4"/>
        </a:gs>
        <a:gs pos="50000">
          <a:srgbClr val="C2D1ED"/>
        </a:gs>
        <a:gs pos="100000">
          <a:srgbClr val="4F81BD">
            <a:tint val="23500"/>
            <a:satMod val="160000"/>
          </a:srgbClr>
        </a:gs>
      </a:gsLst>
      <a:lin ang="5400000" scaled="0"/>
    </a:gradFill>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a:latin typeface="Verdana" panose="020B0604030504040204" pitchFamily="34" charset="0"/>
                <a:ea typeface="Verdana" panose="020B0604030504040204" pitchFamily="34" charset="0"/>
                <a:cs typeface="Verdana" panose="020B0604030504040204" pitchFamily="34" charset="0"/>
              </a:defRPr>
            </a:pPr>
            <a:r>
              <a:rPr lang="es-ES" sz="1000">
                <a:latin typeface="Verdana" panose="020B0604030504040204" pitchFamily="34" charset="0"/>
                <a:ea typeface="Verdana" panose="020B0604030504040204" pitchFamily="34" charset="0"/>
                <a:cs typeface="Verdana" panose="020B0604030504040204" pitchFamily="34" charset="0"/>
              </a:rPr>
              <a:t>Porcentaje con petición de informe a órgano judicial</a:t>
            </a:r>
          </a:p>
        </c:rich>
      </c:tx>
      <c:layout>
        <c:manualLayout>
          <c:xMode val="edge"/>
          <c:yMode val="edge"/>
          <c:x val="0.13193356797135253"/>
          <c:y val="0.81811167256044837"/>
        </c:manualLayout>
      </c:layout>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1.8728642344742678E-3"/>
          <c:y val="0.19584357289733687"/>
          <c:w val="0.7868590214758957"/>
          <c:h val="0.5127633030743769"/>
        </c:manualLayout>
      </c:layout>
      <c:pie3DChart>
        <c:varyColors val="1"/>
        <c:ser>
          <c:idx val="0"/>
          <c:order val="0"/>
          <c:explosion val="25"/>
          <c:dPt>
            <c:idx val="0"/>
            <c:bubble3D val="0"/>
          </c:dPt>
          <c:dPt>
            <c:idx val="1"/>
            <c:bubble3D val="0"/>
          </c:dPt>
          <c:dLbls>
            <c:dLbl>
              <c:idx val="0"/>
              <c:layout>
                <c:manualLayout>
                  <c:x val="2.7806825050635628E-2"/>
                  <c:y val="-0.36748991028790229"/>
                </c:manualLayout>
              </c:layout>
              <c:tx>
                <c:rich>
                  <a:bodyPr/>
                  <a:lstStyle/>
                  <a:p>
                    <a:r>
                      <a:rPr lang="en-US" sz="800">
                        <a:latin typeface="Verdana" panose="020B0604030504040204" pitchFamily="34" charset="0"/>
                        <a:ea typeface="Verdana" panose="020B0604030504040204" pitchFamily="34" charset="0"/>
                        <a:cs typeface="Verdana" panose="020B0604030504040204" pitchFamily="34" charset="0"/>
                      </a:rPr>
                      <a:t>73%</a:t>
                    </a:r>
                    <a:endParaRPr lang="en-US"/>
                  </a:p>
                </c:rich>
              </c:tx>
              <c:dLblPos val="bestFit"/>
              <c:showLegendKey val="0"/>
              <c:showVal val="0"/>
              <c:showCatName val="0"/>
              <c:showSerName val="0"/>
              <c:showPercent val="1"/>
              <c:showBubbleSize val="0"/>
            </c:dLbl>
            <c:dLbl>
              <c:idx val="1"/>
              <c:layout>
                <c:manualLayout>
                  <c:x val="0.12855111655371745"/>
                  <c:y val="-6.4793854731570205E-2"/>
                </c:manualLayout>
              </c:layout>
              <c:tx>
                <c:rich>
                  <a:bodyPr/>
                  <a:lstStyle/>
                  <a:p>
                    <a:r>
                      <a:rPr lang="en-US" sz="800">
                        <a:latin typeface="Verdana" panose="020B0604030504040204" pitchFamily="34" charset="0"/>
                        <a:ea typeface="Verdana" panose="020B0604030504040204" pitchFamily="34" charset="0"/>
                        <a:cs typeface="Verdana" panose="020B0604030504040204" pitchFamily="34" charset="0"/>
                      </a:rPr>
                      <a:t>27%</a:t>
                    </a:r>
                    <a:endParaRPr lang="en-US"/>
                  </a:p>
                </c:rich>
              </c:tx>
              <c:dLblPos val="bestFit"/>
              <c:showLegendKey val="0"/>
              <c:showVal val="0"/>
              <c:showCatName val="0"/>
              <c:showSerName val="0"/>
              <c:showPercent val="1"/>
              <c:showBubbleSize val="0"/>
            </c:dLbl>
            <c:numFmt formatCode="0%" sourceLinked="0"/>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dLblPos val="bestFit"/>
            <c:showLegendKey val="0"/>
            <c:showVal val="0"/>
            <c:showCatName val="0"/>
            <c:showSerName val="0"/>
            <c:showPercent val="1"/>
            <c:showBubbleSize val="0"/>
            <c:showLeaderLines val="1"/>
          </c:dLbls>
          <c:cat>
            <c:strRef>
              <c:f>'ip-peticion-informe-oj-2016-22-2-16-26-4-581.xls'!acuerdo</c:f>
              <c:strCache>
                <c:ptCount val="2"/>
                <c:pt idx="0">
                  <c:v>Con petición de informe</c:v>
                </c:pt>
                <c:pt idx="1">
                  <c:v>Sin petición de informe</c:v>
                </c:pt>
              </c:strCache>
            </c:strRef>
          </c:cat>
          <c:val>
            <c:numRef>
              <c:f>'ip-peticion-informe-oj-2016-22-2-16-26-4-581.xls'!cantidad</c:f>
              <c:numCache>
                <c:formatCode>General</c:formatCode>
                <c:ptCount val="2"/>
                <c:pt idx="0" formatCode="0">
                  <c:v>764</c:v>
                </c:pt>
                <c:pt idx="1">
                  <c:v>270</c:v>
                </c:pt>
              </c:numCache>
            </c:numRef>
          </c:val>
        </c:ser>
        <c:dLbls>
          <c:showLegendKey val="0"/>
          <c:showVal val="1"/>
          <c:showCatName val="1"/>
          <c:showSerName val="0"/>
          <c:showPercent val="0"/>
          <c:showBubbleSize val="0"/>
          <c:showLeaderLines val="1"/>
        </c:dLbls>
      </c:pie3DChart>
    </c:plotArea>
    <c:legend>
      <c:legendPos val="b"/>
      <c:layout>
        <c:manualLayout>
          <c:xMode val="edge"/>
          <c:yMode val="edge"/>
          <c:x val="0.74028458512665329"/>
          <c:y val="0.20116229499974925"/>
          <c:w val="0.24584817890237851"/>
          <c:h val="0.34431543686321164"/>
        </c:manualLayout>
      </c:layout>
      <c:overlay val="0"/>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legend>
    <c:plotVisOnly val="1"/>
    <c:dispBlanksAs val="zero"/>
    <c:showDLblsOverMax val="0"/>
  </c:chart>
  <c:spPr>
    <a:gradFill flip="none" rotWithShape="1">
      <a:gsLst>
        <a:gs pos="0">
          <a:srgbClr val="9AB5E4"/>
        </a:gs>
        <a:gs pos="45000">
          <a:srgbClr val="C2D1ED"/>
        </a:gs>
        <a:gs pos="100000">
          <a:srgbClr val="EDF1F9"/>
        </a:gs>
      </a:gsLst>
      <a:lin ang="5400000" scaled="1"/>
      <a:tileRect/>
    </a:gradFill>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r>
              <a:rPr lang="en-US" sz="10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Evolución de los trámites </a:t>
            </a:r>
          </a:p>
        </c:rich>
      </c:tx>
      <c:layout>
        <c:manualLayout>
          <c:xMode val="edge"/>
          <c:yMode val="edge"/>
          <c:x val="0.36320209973753281"/>
          <c:y val="0.85844751187478086"/>
        </c:manualLayout>
      </c:layout>
      <c:overlay val="0"/>
    </c:title>
    <c:autoTitleDeleted val="0"/>
    <c:plotArea>
      <c:layout>
        <c:manualLayout>
          <c:layoutTarget val="inner"/>
          <c:xMode val="edge"/>
          <c:yMode val="edge"/>
          <c:x val="9.5083670096793471E-2"/>
          <c:y val="6.4603842327928193E-2"/>
          <c:w val="0.88855932084865941"/>
          <c:h val="0.65274737461717625"/>
        </c:manualLayout>
      </c:layout>
      <c:lineChart>
        <c:grouping val="standard"/>
        <c:varyColors val="0"/>
        <c:ser>
          <c:idx val="0"/>
          <c:order val="0"/>
          <c:tx>
            <c:strRef>
              <c:f>Hoja1!$B$1</c:f>
              <c:strCache>
                <c:ptCount val="1"/>
                <c:pt idx="0">
                  <c:v>Serie 1</c:v>
                </c:pt>
              </c:strCache>
            </c:strRef>
          </c:tx>
          <c:spPr>
            <a:ln>
              <a:gradFill>
                <a:gsLst>
                  <a:gs pos="0">
                    <a:sysClr val="windowText" lastClr="000000"/>
                  </a:gs>
                  <a:gs pos="50000">
                    <a:srgbClr val="4F81BD">
                      <a:tint val="44500"/>
                      <a:satMod val="160000"/>
                    </a:srgbClr>
                  </a:gs>
                  <a:gs pos="100000">
                    <a:srgbClr val="4F81BD">
                      <a:tint val="23500"/>
                      <a:satMod val="160000"/>
                    </a:srgbClr>
                  </a:gs>
                </a:gsLst>
                <a:lin ang="5400000" scaled="0"/>
              </a:gradFill>
            </a:ln>
          </c:spPr>
          <c:marker>
            <c:spPr>
              <a:pattFill prst="pct5">
                <a:fgClr>
                  <a:sysClr val="windowText" lastClr="000000"/>
                </a:fgClr>
                <a:bgClr>
                  <a:sysClr val="windowText" lastClr="000000"/>
                </a:bgClr>
              </a:pattFill>
              <a:ln>
                <a:solidFill>
                  <a:sysClr val="windowText" lastClr="000000"/>
                </a:solidFill>
              </a:ln>
            </c:spPr>
          </c:marker>
          <c:dPt>
            <c:idx val="1"/>
            <c:bubble3D val="0"/>
            <c:spPr>
              <a:ln>
                <a:solidFill>
                  <a:sysClr val="windowText" lastClr="000000"/>
                </a:solidFill>
              </a:ln>
            </c:spPr>
          </c:dPt>
          <c:dPt>
            <c:idx val="2"/>
            <c:marker>
              <c:spPr>
                <a:pattFill prst="pct5">
                  <a:fgClr>
                    <a:sysClr val="windowText" lastClr="000000"/>
                  </a:fgClr>
                  <a:bgClr>
                    <a:sysClr val="windowText" lastClr="000000"/>
                  </a:bgClr>
                </a:pattFill>
              </c:spPr>
            </c:marker>
            <c:bubble3D val="0"/>
            <c:spPr>
              <a:ln>
                <a:solidFill>
                  <a:sysClr val="windowText" lastClr="000000"/>
                </a:solidFill>
              </a:ln>
            </c:spPr>
          </c:dPt>
          <c:dPt>
            <c:idx val="3"/>
            <c:bubble3D val="0"/>
            <c:spPr>
              <a:ln>
                <a:solidFill>
                  <a:sysClr val="windowText" lastClr="000000"/>
                </a:solidFill>
              </a:ln>
            </c:spPr>
          </c:dPt>
          <c:dLbls>
            <c:dLbl>
              <c:idx val="0"/>
              <c:layout>
                <c:manualLayout>
                  <c:x val="-2.368265245707519E-3"/>
                  <c:y val="6.5268065268065265E-2"/>
                </c:manualLayout>
              </c:layout>
              <c:showLegendKey val="0"/>
              <c:showVal val="1"/>
              <c:showCatName val="0"/>
              <c:showSerName val="0"/>
              <c:showPercent val="0"/>
              <c:showBubbleSize val="0"/>
            </c:dLbl>
            <c:dLbl>
              <c:idx val="1"/>
              <c:layout>
                <c:manualLayout>
                  <c:x val="1.4109347442680775E-2"/>
                  <c:y val="6.0882800608827947E-2"/>
                </c:manualLayout>
              </c:layout>
              <c:showLegendKey val="0"/>
              <c:showVal val="1"/>
              <c:showCatName val="0"/>
              <c:showSerName val="0"/>
              <c:showPercent val="0"/>
              <c:showBubbleSize val="0"/>
            </c:dLbl>
            <c:dLbl>
              <c:idx val="2"/>
              <c:layout>
                <c:manualLayout>
                  <c:x val="-2.3515579071134627E-3"/>
                  <c:y val="1.8264840182648429E-2"/>
                </c:manualLayout>
              </c:layout>
              <c:showLegendKey val="0"/>
              <c:showVal val="1"/>
              <c:showCatName val="0"/>
              <c:showSerName val="0"/>
              <c:showPercent val="0"/>
              <c:showBubbleSize val="0"/>
            </c:dLbl>
            <c:txPr>
              <a:bodyPr/>
              <a:lstStyle/>
              <a:p>
                <a:pPr>
                  <a:defRPr sz="800" baseline="0">
                    <a:latin typeface="Verdana" panose="020B0604030504040204" pitchFamily="34" charset="0"/>
                    <a:ea typeface="Verdana" panose="020B0604030504040204" pitchFamily="34" charset="0"/>
                    <a:cs typeface="Verdana" panose="020B0604030504040204" pitchFamily="34" charset="0"/>
                  </a:defRPr>
                </a:pPr>
                <a:endParaRPr lang="es-ES"/>
              </a:p>
            </c:txPr>
            <c:showLegendKey val="0"/>
            <c:showVal val="1"/>
            <c:showCatName val="0"/>
            <c:showSerName val="0"/>
            <c:showPercent val="0"/>
            <c:showBubbleSize val="0"/>
            <c:showLeaderLines val="0"/>
          </c:dLbls>
          <c:cat>
            <c:numRef>
              <c:f>Hoja1!$A$2:$A$4</c:f>
              <c:numCache>
                <c:formatCode>General</c:formatCode>
                <c:ptCount val="3"/>
                <c:pt idx="0">
                  <c:v>2015</c:v>
                </c:pt>
                <c:pt idx="1">
                  <c:v>2016</c:v>
                </c:pt>
                <c:pt idx="2">
                  <c:v>2017</c:v>
                </c:pt>
              </c:numCache>
            </c:numRef>
          </c:cat>
          <c:val>
            <c:numRef>
              <c:f>Hoja1!$B$2:$B$4</c:f>
              <c:numCache>
                <c:formatCode>General</c:formatCode>
                <c:ptCount val="3"/>
                <c:pt idx="0">
                  <c:v>3625</c:v>
                </c:pt>
                <c:pt idx="1">
                  <c:v>6929</c:v>
                </c:pt>
                <c:pt idx="2">
                  <c:v>7029</c:v>
                </c:pt>
              </c:numCache>
            </c:numRef>
          </c:val>
          <c:smooth val="0"/>
        </c:ser>
        <c:dLbls>
          <c:showLegendKey val="0"/>
          <c:showVal val="0"/>
          <c:showCatName val="0"/>
          <c:showSerName val="0"/>
          <c:showPercent val="0"/>
          <c:showBubbleSize val="0"/>
        </c:dLbls>
        <c:marker val="1"/>
        <c:smooth val="0"/>
        <c:axId val="226605056"/>
        <c:axId val="231236160"/>
      </c:lineChart>
      <c:catAx>
        <c:axId val="226605056"/>
        <c:scaling>
          <c:orientation val="minMax"/>
        </c:scaling>
        <c:delete val="0"/>
        <c:axPos val="b"/>
        <c:numFmt formatCode="General" sourceLinked="1"/>
        <c:majorTickMark val="out"/>
        <c:minorTickMark val="none"/>
        <c:tickLblPos val="nextTo"/>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s-ES"/>
          </a:p>
        </c:txPr>
        <c:crossAx val="231236160"/>
        <c:crosses val="autoZero"/>
        <c:auto val="1"/>
        <c:lblAlgn val="ctr"/>
        <c:lblOffset val="100"/>
        <c:noMultiLvlLbl val="0"/>
      </c:catAx>
      <c:valAx>
        <c:axId val="231236160"/>
        <c:scaling>
          <c:orientation val="minMax"/>
          <c:min val="0"/>
        </c:scaling>
        <c:delete val="0"/>
        <c:axPos val="l"/>
        <c:majorGridlines>
          <c:spPr>
            <a:ln>
              <a:solidFill>
                <a:srgbClr val="4F81BD"/>
              </a:solidFill>
            </a:ln>
          </c:spPr>
        </c:majorGridlines>
        <c:numFmt formatCode="General" sourceLinked="1"/>
        <c:majorTickMark val="out"/>
        <c:minorTickMark val="none"/>
        <c:tickLblPos val="nextTo"/>
        <c:txPr>
          <a:bodyPr/>
          <a:lstStyle/>
          <a:p>
            <a:pPr>
              <a:defRPr sz="800" baseline="-25000">
                <a:latin typeface="Verdana" panose="020B0604030504040204" pitchFamily="34" charset="0"/>
                <a:ea typeface="Verdana" panose="020B0604030504040204" pitchFamily="34" charset="0"/>
                <a:cs typeface="Verdana" panose="020B0604030504040204" pitchFamily="34" charset="0"/>
              </a:defRPr>
            </a:pPr>
            <a:endParaRPr lang="es-ES"/>
          </a:p>
        </c:txPr>
        <c:crossAx val="226605056"/>
        <c:crosses val="autoZero"/>
        <c:crossBetween val="between"/>
        <c:majorUnit val="1000"/>
        <c:minorUnit val="500"/>
      </c:valAx>
      <c:spPr>
        <a:solidFill>
          <a:srgbClr val="1F497D">
            <a:lumMod val="20000"/>
            <a:lumOff val="80000"/>
          </a:srgbClr>
        </a:solidFill>
        <a:ln w="25399">
          <a:noFill/>
        </a:ln>
      </c:spPr>
    </c:plotArea>
    <c:plotVisOnly val="1"/>
    <c:dispBlanksAs val="gap"/>
    <c:showDLblsOverMax val="0"/>
  </c:chart>
  <c:spPr>
    <a:gradFill flip="none" rotWithShape="1">
      <a:gsLst>
        <a:gs pos="0">
          <a:srgbClr val="9AB5E4"/>
        </a:gs>
        <a:gs pos="40000">
          <a:srgbClr val="C2D1ED"/>
        </a:gs>
        <a:gs pos="100000">
          <a:srgbClr val="EDF1F9"/>
        </a:gs>
      </a:gsLst>
      <a:lin ang="5400000" scaled="1"/>
      <a:tileRect/>
    </a:gradFill>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39</Pages>
  <Words>11616</Words>
  <Characters>63889</Characters>
  <Application>Microsoft Office Word</Application>
  <DocSecurity>4</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Rodriguez Rodriguez</dc:creator>
  <cp:lastModifiedBy>Ildefonso Villán Criado</cp:lastModifiedBy>
  <cp:revision>2</cp:revision>
  <dcterms:created xsi:type="dcterms:W3CDTF">2019-09-13T09:19:00Z</dcterms:created>
  <dcterms:modified xsi:type="dcterms:W3CDTF">2019-09-13T09:19:00Z</dcterms:modified>
</cp:coreProperties>
</file>